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0A" w:rsidRPr="00926E0A" w:rsidRDefault="00926E0A" w:rsidP="00926E0A">
      <w:pPr>
        <w:widowControl/>
        <w:outlineLvl w:val="0"/>
        <w:rPr>
          <w:rFonts w:ascii="標楷體" w:eastAsia="標楷體" w:hAnsi="標楷體" w:hint="eastAsia"/>
          <w:sz w:val="20"/>
        </w:rPr>
      </w:pPr>
    </w:p>
    <w:p w:rsidR="00926E0A" w:rsidRPr="00926E0A" w:rsidRDefault="00926E0A" w:rsidP="00926E0A">
      <w:pPr>
        <w:spacing w:after="120"/>
        <w:ind w:firstLineChars="50" w:firstLine="200"/>
        <w:jc w:val="center"/>
        <w:rPr>
          <w:rFonts w:ascii="標楷體" w:eastAsia="標楷體" w:hAnsi="標楷體" w:hint="eastAsia"/>
          <w:sz w:val="40"/>
          <w:szCs w:val="40"/>
        </w:rPr>
      </w:pPr>
      <w:bookmarkStart w:id="0" w:name="OLE_LINK42"/>
      <w:bookmarkStart w:id="1" w:name="OLE_LINK43"/>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中市立</w:t>
      </w:r>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中第一高級中等學校</w:t>
      </w:r>
    </w:p>
    <w:p w:rsidR="00926E0A" w:rsidRPr="00926E0A" w:rsidRDefault="00926E0A" w:rsidP="00926E0A">
      <w:pPr>
        <w:spacing w:after="120"/>
        <w:ind w:firstLineChars="50" w:firstLine="200"/>
        <w:jc w:val="center"/>
        <w:rPr>
          <w:rFonts w:ascii="標楷體" w:eastAsia="標楷體" w:hAnsi="標楷體" w:hint="eastAsia"/>
          <w:sz w:val="40"/>
          <w:szCs w:val="40"/>
        </w:rPr>
      </w:pPr>
      <w:r w:rsidRPr="00926E0A">
        <w:rPr>
          <w:rFonts w:ascii="標楷體" w:eastAsia="標楷體" w:hAnsi="標楷體" w:hint="eastAsia"/>
          <w:sz w:val="40"/>
          <w:szCs w:val="40"/>
        </w:rPr>
        <w:t>財產管理作業實施計畫</w:t>
      </w:r>
    </w:p>
    <w:bookmarkEnd w:id="0"/>
    <w:bookmarkEnd w:id="1"/>
    <w:p w:rsidR="00926E0A" w:rsidRPr="00926E0A" w:rsidRDefault="00926E0A" w:rsidP="00926E0A">
      <w:pPr>
        <w:spacing w:line="440" w:lineRule="exact"/>
        <w:jc w:val="right"/>
        <w:rPr>
          <w:rFonts w:ascii="標楷體" w:eastAsia="標楷體" w:hAnsi="標楷體" w:hint="eastAsia"/>
          <w:sz w:val="20"/>
        </w:rPr>
      </w:pPr>
      <w:r w:rsidRPr="00926E0A">
        <w:rPr>
          <w:rFonts w:ascii="標楷體" w:eastAsia="標楷體" w:hAnsi="標楷體" w:hint="eastAsia"/>
          <w:sz w:val="20"/>
        </w:rPr>
        <w:t>99學年度第二學期第3次行政會議修訂 100.03.14</w:t>
      </w:r>
    </w:p>
    <w:p w:rsidR="00926E0A" w:rsidRPr="00926E0A" w:rsidRDefault="00926E0A" w:rsidP="00926E0A">
      <w:pPr>
        <w:spacing w:line="440" w:lineRule="exact"/>
        <w:rPr>
          <w:rFonts w:ascii="標楷體" w:eastAsia="標楷體" w:hAnsi="標楷體" w:hint="eastAsia"/>
          <w:szCs w:val="22"/>
        </w:rPr>
      </w:pPr>
      <w:r w:rsidRPr="00926E0A">
        <w:rPr>
          <w:rFonts w:ascii="標楷體" w:eastAsia="標楷體" w:hAnsi="標楷體" w:hint="eastAsia"/>
          <w:szCs w:val="22"/>
        </w:rPr>
        <w:t>壹、依據</w:t>
      </w:r>
    </w:p>
    <w:p w:rsidR="00926E0A" w:rsidRPr="00926E0A" w:rsidRDefault="00926E0A" w:rsidP="00926E0A">
      <w:pPr>
        <w:widowControl/>
        <w:ind w:leftChars="117" w:left="282" w:hanging="1"/>
        <w:rPr>
          <w:rFonts w:ascii="標楷體" w:eastAsia="標楷體" w:hAnsi="標楷體" w:hint="eastAsia"/>
          <w:szCs w:val="22"/>
        </w:rPr>
      </w:pPr>
      <w:r w:rsidRPr="00926E0A">
        <w:rPr>
          <w:rFonts w:ascii="標楷體" w:eastAsia="標楷體" w:hAnsi="標楷體" w:hint="eastAsia"/>
          <w:szCs w:val="22"/>
        </w:rPr>
        <w:t>依據行政院96年12月13日</w:t>
      </w:r>
      <w:proofErr w:type="gramStart"/>
      <w:r w:rsidRPr="00926E0A">
        <w:rPr>
          <w:rFonts w:ascii="標楷體" w:eastAsia="標楷體" w:hAnsi="標楷體" w:hint="eastAsia"/>
          <w:szCs w:val="22"/>
        </w:rPr>
        <w:t>院授主會字</w:t>
      </w:r>
      <w:proofErr w:type="gramEnd"/>
      <w:r w:rsidRPr="00926E0A">
        <w:rPr>
          <w:rFonts w:ascii="標楷體" w:eastAsia="標楷體" w:hAnsi="標楷體" w:hint="eastAsia"/>
          <w:szCs w:val="22"/>
        </w:rPr>
        <w:t>第0960007330號函修正、「國有公用財產管理手冊」第41點規定辦理、國有財產法及其施行細則。</w:t>
      </w:r>
    </w:p>
    <w:p w:rsidR="00926E0A" w:rsidRPr="00926E0A" w:rsidRDefault="00926E0A" w:rsidP="00926E0A">
      <w:pPr>
        <w:spacing w:line="440" w:lineRule="exact"/>
        <w:rPr>
          <w:rFonts w:ascii="標楷體" w:eastAsia="標楷體" w:hAnsi="標楷體" w:hint="eastAsia"/>
          <w:szCs w:val="22"/>
        </w:rPr>
      </w:pPr>
      <w:r w:rsidRPr="00926E0A">
        <w:rPr>
          <w:rFonts w:ascii="標楷體" w:eastAsia="標楷體" w:hAnsi="標楷體" w:hint="eastAsia"/>
          <w:szCs w:val="22"/>
        </w:rPr>
        <w:t>貳、目標</w:t>
      </w:r>
    </w:p>
    <w:p w:rsidR="00926E0A" w:rsidRPr="00926E0A" w:rsidRDefault="00926E0A" w:rsidP="00926E0A">
      <w:pPr>
        <w:widowControl/>
        <w:ind w:leftChars="118" w:left="283" w:firstLine="1"/>
        <w:rPr>
          <w:rFonts w:ascii="標楷體" w:eastAsia="標楷體" w:hAnsi="標楷體" w:hint="eastAsia"/>
          <w:szCs w:val="22"/>
        </w:rPr>
      </w:pPr>
      <w:r w:rsidRPr="00926E0A">
        <w:rPr>
          <w:rFonts w:ascii="標楷體" w:eastAsia="標楷體" w:hAnsi="標楷體" w:hint="eastAsia"/>
          <w:szCs w:val="22"/>
        </w:rPr>
        <w:t>為有效管理本校財產及發揮公物使用之最高效益，對於財產的增加、保養移撥、減損等特依國立各機關學校財產管理規則有關法令程序訂定本實施計畫以適應本校之實際需要。</w:t>
      </w:r>
    </w:p>
    <w:p w:rsidR="00926E0A" w:rsidRPr="00926E0A" w:rsidRDefault="00926E0A" w:rsidP="00926E0A">
      <w:pPr>
        <w:spacing w:line="440" w:lineRule="exact"/>
        <w:rPr>
          <w:rFonts w:ascii="標楷體" w:eastAsia="標楷體" w:hAnsi="標楷體" w:hint="eastAsia"/>
          <w:szCs w:val="22"/>
        </w:rPr>
      </w:pPr>
      <w:r w:rsidRPr="00926E0A">
        <w:rPr>
          <w:rFonts w:ascii="標楷體" w:eastAsia="標楷體" w:hAnsi="標楷體" w:hint="eastAsia"/>
          <w:szCs w:val="22"/>
        </w:rPr>
        <w:t>參、實施要領</w:t>
      </w:r>
    </w:p>
    <w:p w:rsidR="00926E0A" w:rsidRPr="00926E0A" w:rsidRDefault="00926E0A" w:rsidP="00926E0A">
      <w:pPr>
        <w:widowControl/>
        <w:ind w:leftChars="118" w:left="283" w:firstLine="1"/>
        <w:rPr>
          <w:rFonts w:ascii="標楷體" w:eastAsia="標楷體" w:hAnsi="標楷體" w:hint="eastAsia"/>
          <w:szCs w:val="22"/>
        </w:rPr>
      </w:pPr>
      <w:r w:rsidRPr="00926E0A">
        <w:rPr>
          <w:rFonts w:ascii="標楷體" w:eastAsia="標楷體" w:hAnsi="標楷體" w:hint="eastAsia"/>
          <w:szCs w:val="22"/>
        </w:rPr>
        <w:t>本校財產依修正事務管理規則</w:t>
      </w:r>
      <w:bookmarkStart w:id="2" w:name="_GoBack"/>
      <w:bookmarkEnd w:id="2"/>
      <w:r w:rsidRPr="00926E0A">
        <w:rPr>
          <w:rFonts w:ascii="標楷體" w:eastAsia="標楷體" w:hAnsi="標楷體" w:hint="eastAsia"/>
          <w:szCs w:val="22"/>
        </w:rPr>
        <w:t>國有財產管理部份規定：各機關學校供辦公作業及宿舍使用財產屬於「公務性財產」本校財產應全部集中庶務單位統籌管理，但可依性質及使用需要劃分，由各處室分別經管，經管財物要領可分為（一）一般校產公物管理（二）教室公物管理。茲分述說明如下：</w:t>
      </w:r>
    </w:p>
    <w:p w:rsidR="00926E0A" w:rsidRPr="00926E0A" w:rsidRDefault="00926E0A" w:rsidP="00926E0A">
      <w:pPr>
        <w:spacing w:line="440" w:lineRule="exact"/>
        <w:rPr>
          <w:rFonts w:ascii="標楷體" w:eastAsia="標楷體" w:hAnsi="標楷體" w:hint="eastAsia"/>
          <w:szCs w:val="22"/>
        </w:rPr>
      </w:pPr>
      <w:r w:rsidRPr="00926E0A">
        <w:rPr>
          <w:rFonts w:ascii="標楷體" w:eastAsia="標楷體" w:hAnsi="標楷體" w:hint="eastAsia"/>
          <w:szCs w:val="22"/>
        </w:rPr>
        <w:t>一、一般校產公物管理要領：</w:t>
      </w:r>
    </w:p>
    <w:p w:rsidR="00926E0A" w:rsidRPr="00926E0A" w:rsidRDefault="00926E0A" w:rsidP="00926E0A">
      <w:pPr>
        <w:spacing w:line="440" w:lineRule="exact"/>
        <w:ind w:left="360" w:hangingChars="150" w:hanging="360"/>
        <w:rPr>
          <w:rFonts w:ascii="標楷體" w:eastAsia="標楷體" w:hAnsi="標楷體" w:hint="eastAsia"/>
          <w:szCs w:val="22"/>
        </w:rPr>
      </w:pPr>
      <w:r w:rsidRPr="00926E0A">
        <w:rPr>
          <w:rFonts w:ascii="標楷體" w:eastAsia="標楷體" w:hAnsi="標楷體" w:hint="eastAsia"/>
          <w:szCs w:val="22"/>
        </w:rPr>
        <w:t>(</w:t>
      </w:r>
      <w:proofErr w:type="gramStart"/>
      <w:r w:rsidRPr="00926E0A">
        <w:rPr>
          <w:rFonts w:ascii="標楷體" w:eastAsia="標楷體" w:hAnsi="標楷體" w:hint="eastAsia"/>
          <w:szCs w:val="22"/>
        </w:rPr>
        <w:t>一</w:t>
      </w:r>
      <w:proofErr w:type="gramEnd"/>
      <w:r w:rsidRPr="00926E0A">
        <w:rPr>
          <w:rFonts w:ascii="標楷體" w:eastAsia="標楷體" w:hAnsi="標楷體" w:hint="eastAsia"/>
          <w:szCs w:val="22"/>
        </w:rPr>
        <w:t>)財產管理單位於財產取得後，除了應妥慎保管之外，應根據行政院所訂頒之「財產分類標準」登入</w:t>
      </w:r>
      <w:proofErr w:type="gramStart"/>
      <w:r w:rsidRPr="00926E0A">
        <w:rPr>
          <w:rFonts w:ascii="標楷體" w:eastAsia="標楷體" w:hAnsi="標楷體" w:hint="eastAsia"/>
          <w:szCs w:val="22"/>
        </w:rPr>
        <w:t>各種物卡及</w:t>
      </w:r>
      <w:proofErr w:type="gramEnd"/>
      <w:r w:rsidRPr="00926E0A">
        <w:rPr>
          <w:rFonts w:ascii="標楷體" w:eastAsia="標楷體" w:hAnsi="標楷體" w:hint="eastAsia"/>
          <w:szCs w:val="22"/>
        </w:rPr>
        <w:t>分類</w:t>
      </w:r>
      <w:proofErr w:type="gramStart"/>
      <w:r w:rsidRPr="00926E0A">
        <w:rPr>
          <w:rFonts w:ascii="標楷體" w:eastAsia="標楷體" w:hAnsi="標楷體" w:hint="eastAsia"/>
          <w:szCs w:val="22"/>
        </w:rPr>
        <w:t>明細帳</w:t>
      </w:r>
      <w:proofErr w:type="gramEnd"/>
      <w:r w:rsidRPr="00926E0A">
        <w:rPr>
          <w:rFonts w:ascii="標楷體" w:eastAsia="標楷體" w:hAnsi="標楷體" w:hint="eastAsia"/>
          <w:szCs w:val="22"/>
        </w:rPr>
        <w:t>。本校依國有財產產籍管理辦法第二章「財產登記」規定辦理產籍登記，應斟酌需要，</w:t>
      </w:r>
      <w:proofErr w:type="gramStart"/>
      <w:r w:rsidRPr="00926E0A">
        <w:rPr>
          <w:rFonts w:ascii="標楷體" w:eastAsia="標楷體" w:hAnsi="標楷體" w:hint="eastAsia"/>
          <w:szCs w:val="22"/>
        </w:rPr>
        <w:t>備置左列</w:t>
      </w:r>
      <w:proofErr w:type="gramEnd"/>
      <w:r w:rsidRPr="00926E0A">
        <w:rPr>
          <w:rFonts w:ascii="標楷體" w:eastAsia="標楷體" w:hAnsi="標楷體" w:hint="eastAsia"/>
          <w:szCs w:val="22"/>
        </w:rPr>
        <w:t>各種財產卡：</w:t>
      </w:r>
    </w:p>
    <w:p w:rsidR="00926E0A" w:rsidRPr="00926E0A" w:rsidRDefault="00926E0A" w:rsidP="00926E0A">
      <w:pPr>
        <w:spacing w:line="440" w:lineRule="exact"/>
        <w:ind w:leftChars="200" w:left="720" w:hangingChars="100" w:hanging="240"/>
        <w:rPr>
          <w:rFonts w:ascii="標楷體" w:eastAsia="標楷體" w:hAnsi="標楷體" w:hint="eastAsia"/>
          <w:szCs w:val="22"/>
        </w:rPr>
      </w:pPr>
      <w:r w:rsidRPr="00926E0A">
        <w:rPr>
          <w:rFonts w:ascii="標楷體" w:eastAsia="標楷體" w:hAnsi="標楷體" w:hint="eastAsia"/>
          <w:szCs w:val="22"/>
        </w:rPr>
        <w:t>１.甲式財產卡：為財產明細紀錄卡，依</w:t>
      </w:r>
      <w:proofErr w:type="gramStart"/>
      <w:r w:rsidRPr="00926E0A">
        <w:rPr>
          <w:rFonts w:ascii="標楷體" w:eastAsia="標楷體" w:hAnsi="標楷體" w:hint="eastAsia"/>
          <w:szCs w:val="22"/>
        </w:rPr>
        <w:t>一</w:t>
      </w:r>
      <w:proofErr w:type="gramEnd"/>
      <w:r w:rsidRPr="00926E0A">
        <w:rPr>
          <w:rFonts w:ascii="標楷體" w:eastAsia="標楷體" w:hAnsi="標楷體" w:hint="eastAsia"/>
          <w:szCs w:val="22"/>
        </w:rPr>
        <w:t>物設立一卡，但各種類相同數量繁多之財產，得斟酌實際情形，採用集體卡登記。</w:t>
      </w:r>
    </w:p>
    <w:p w:rsidR="00926E0A" w:rsidRPr="00926E0A" w:rsidRDefault="00926E0A" w:rsidP="00926E0A">
      <w:pPr>
        <w:spacing w:line="440" w:lineRule="exact"/>
        <w:ind w:leftChars="200" w:left="720" w:hangingChars="100" w:hanging="240"/>
        <w:rPr>
          <w:rFonts w:ascii="標楷體" w:eastAsia="標楷體" w:hAnsi="標楷體" w:hint="eastAsia"/>
          <w:szCs w:val="22"/>
        </w:rPr>
      </w:pPr>
      <w:r w:rsidRPr="00926E0A">
        <w:rPr>
          <w:rFonts w:ascii="標楷體" w:eastAsia="標楷體" w:hAnsi="標楷體" w:hint="eastAsia"/>
          <w:szCs w:val="22"/>
        </w:rPr>
        <w:t>2.乙式財產卡：本校依原省府訂頒「臺灣省有財產</w:t>
      </w:r>
      <w:proofErr w:type="gramStart"/>
      <w:r w:rsidRPr="00926E0A">
        <w:rPr>
          <w:rFonts w:ascii="標楷體" w:eastAsia="標楷體" w:hAnsi="標楷體" w:hint="eastAsia"/>
          <w:szCs w:val="22"/>
        </w:rPr>
        <w:t>產</w:t>
      </w:r>
      <w:proofErr w:type="gramEnd"/>
      <w:r w:rsidRPr="00926E0A">
        <w:rPr>
          <w:rFonts w:ascii="標楷體" w:eastAsia="標楷體" w:hAnsi="標楷體" w:hint="eastAsia"/>
          <w:szCs w:val="22"/>
        </w:rPr>
        <w:t>籍管理要點」規定，已實施財產</w:t>
      </w:r>
      <w:proofErr w:type="gramStart"/>
      <w:r w:rsidRPr="00926E0A">
        <w:rPr>
          <w:rFonts w:ascii="標楷體" w:eastAsia="標楷體" w:hAnsi="標楷體" w:hint="eastAsia"/>
          <w:szCs w:val="22"/>
        </w:rPr>
        <w:t>產</w:t>
      </w:r>
      <w:proofErr w:type="gramEnd"/>
      <w:r w:rsidRPr="00926E0A">
        <w:rPr>
          <w:rFonts w:ascii="標楷體" w:eastAsia="標楷體" w:hAnsi="標楷體" w:hint="eastAsia"/>
          <w:szCs w:val="22"/>
        </w:rPr>
        <w:t>籍管理資訊化機關或</w:t>
      </w:r>
      <w:proofErr w:type="gramStart"/>
      <w:r w:rsidRPr="00926E0A">
        <w:rPr>
          <w:rFonts w:ascii="標楷體" w:eastAsia="標楷體" w:hAnsi="標楷體" w:hint="eastAsia"/>
          <w:szCs w:val="22"/>
        </w:rPr>
        <w:t>業務較簡而</w:t>
      </w:r>
      <w:proofErr w:type="gramEnd"/>
      <w:r w:rsidRPr="00926E0A">
        <w:rPr>
          <w:rFonts w:ascii="標楷體" w:eastAsia="標楷體" w:hAnsi="標楷體" w:hint="eastAsia"/>
          <w:szCs w:val="22"/>
        </w:rPr>
        <w:t>財產較少者，應報經上級機關同意，得以財產明細表（帳）代替財產卡。本帳簿所累計之財產總數量及總價值必須與會計帳目上同一型式財產之數量及金額相符合。</w:t>
      </w:r>
    </w:p>
    <w:p w:rsidR="00926E0A" w:rsidRPr="00926E0A" w:rsidRDefault="00926E0A" w:rsidP="00926E0A">
      <w:pPr>
        <w:spacing w:line="440" w:lineRule="exact"/>
        <w:ind w:leftChars="200" w:left="720" w:hangingChars="100" w:hanging="240"/>
        <w:rPr>
          <w:rFonts w:ascii="標楷體" w:eastAsia="標楷體" w:hAnsi="標楷體" w:hint="eastAsia"/>
          <w:szCs w:val="22"/>
        </w:rPr>
      </w:pPr>
      <w:r w:rsidRPr="00926E0A">
        <w:rPr>
          <w:rFonts w:ascii="標楷體" w:eastAsia="標楷體" w:hAnsi="標楷體" w:hint="eastAsia"/>
          <w:szCs w:val="22"/>
        </w:rPr>
        <w:t>3.丙式財產卡：本卡由管理單位依據財產增加單第一聯填入，按照管理或使用單位區分列設，並按財產類別分別設卡，由財產管理人員保管，並請各財產使用人員</w:t>
      </w:r>
      <w:proofErr w:type="gramStart"/>
      <w:r w:rsidRPr="00926E0A">
        <w:rPr>
          <w:rFonts w:ascii="標楷體" w:eastAsia="標楷體" w:hAnsi="標楷體" w:hint="eastAsia"/>
          <w:szCs w:val="22"/>
        </w:rPr>
        <w:t>在丙卡簽名</w:t>
      </w:r>
      <w:proofErr w:type="gramEnd"/>
      <w:r w:rsidRPr="00926E0A">
        <w:rPr>
          <w:rFonts w:ascii="標楷體" w:eastAsia="標楷體" w:hAnsi="標楷體" w:hint="eastAsia"/>
          <w:szCs w:val="22"/>
        </w:rPr>
        <w:t>蓋章，以示負責。</w:t>
      </w:r>
    </w:p>
    <w:p w:rsidR="00926E0A" w:rsidRPr="00926E0A" w:rsidRDefault="00926E0A" w:rsidP="00926E0A">
      <w:pPr>
        <w:spacing w:line="440" w:lineRule="exact"/>
        <w:ind w:leftChars="200" w:left="720" w:hangingChars="100" w:hanging="240"/>
        <w:rPr>
          <w:rFonts w:ascii="標楷體" w:eastAsia="標楷體" w:hAnsi="標楷體" w:hint="eastAsia"/>
          <w:szCs w:val="22"/>
        </w:rPr>
      </w:pPr>
      <w:r w:rsidRPr="00926E0A">
        <w:rPr>
          <w:rFonts w:ascii="標楷體" w:eastAsia="標楷體" w:hAnsi="標楷體" w:hint="eastAsia"/>
          <w:szCs w:val="22"/>
        </w:rPr>
        <w:t>4.丁式財產卡：本卡為使用單位對其所保管或領用財產之保管紀錄卡，由使</w:t>
      </w:r>
      <w:r w:rsidRPr="00926E0A">
        <w:rPr>
          <w:rFonts w:ascii="標楷體" w:eastAsia="標楷體" w:hAnsi="標楷體" w:hint="eastAsia"/>
          <w:szCs w:val="22"/>
        </w:rPr>
        <w:lastRenderedPageBreak/>
        <w:t>用單位登記並保管，本校管理此卡之人員，分別由各處室之幹事或佐理員負責，經管人員應據財產增加單</w:t>
      </w:r>
      <w:proofErr w:type="gramStart"/>
      <w:r w:rsidRPr="00926E0A">
        <w:rPr>
          <w:rFonts w:ascii="標楷體" w:eastAsia="標楷體" w:hAnsi="標楷體" w:hint="eastAsia"/>
          <w:szCs w:val="22"/>
        </w:rPr>
        <w:t>第二聯填造</w:t>
      </w:r>
      <w:proofErr w:type="gramEnd"/>
      <w:r w:rsidRPr="00926E0A">
        <w:rPr>
          <w:rFonts w:ascii="標楷體" w:eastAsia="標楷體" w:hAnsi="標楷體" w:hint="eastAsia"/>
          <w:szCs w:val="22"/>
        </w:rPr>
        <w:t>。</w:t>
      </w:r>
    </w:p>
    <w:p w:rsidR="00926E0A" w:rsidRPr="00926E0A" w:rsidRDefault="00926E0A" w:rsidP="00926E0A">
      <w:pPr>
        <w:spacing w:line="440" w:lineRule="exact"/>
        <w:ind w:left="1320" w:hangingChars="550" w:hanging="1320"/>
        <w:rPr>
          <w:rFonts w:ascii="標楷體" w:eastAsia="標楷體" w:hAnsi="標楷體" w:hint="eastAsia"/>
          <w:szCs w:val="22"/>
        </w:rPr>
      </w:pPr>
      <w:r w:rsidRPr="00926E0A">
        <w:rPr>
          <w:rFonts w:ascii="標楷體" w:eastAsia="標楷體" w:hAnsi="標楷體" w:hint="eastAsia"/>
          <w:szCs w:val="22"/>
        </w:rPr>
        <w:t>(二)圖書類：由財產管理人員登帳後送圖書管理人員簽收後，應在每本</w:t>
      </w:r>
      <w:proofErr w:type="gramStart"/>
      <w:r w:rsidRPr="00926E0A">
        <w:rPr>
          <w:rFonts w:ascii="標楷體" w:eastAsia="標楷體" w:hAnsi="標楷體" w:hint="eastAsia"/>
          <w:szCs w:val="22"/>
        </w:rPr>
        <w:t>圖書空頁上</w:t>
      </w:r>
      <w:proofErr w:type="gramEnd"/>
      <w:r w:rsidRPr="00926E0A">
        <w:rPr>
          <w:rFonts w:ascii="標楷體" w:eastAsia="標楷體" w:hAnsi="標楷體" w:hint="eastAsia"/>
          <w:szCs w:val="22"/>
        </w:rPr>
        <w:t>加蓋管理單位之</w:t>
      </w:r>
      <w:proofErr w:type="gramStart"/>
      <w:r w:rsidRPr="00926E0A">
        <w:rPr>
          <w:rFonts w:ascii="標楷體" w:eastAsia="標楷體" w:hAnsi="標楷體" w:hint="eastAsia"/>
          <w:szCs w:val="22"/>
        </w:rPr>
        <w:t>圖戳。</w:t>
      </w:r>
      <w:proofErr w:type="gramEnd"/>
    </w:p>
    <w:p w:rsidR="00926E0A" w:rsidRPr="00926E0A" w:rsidRDefault="00926E0A" w:rsidP="00926E0A">
      <w:pPr>
        <w:spacing w:line="440" w:lineRule="exact"/>
        <w:ind w:left="2834" w:hangingChars="1181" w:hanging="2834"/>
        <w:rPr>
          <w:rFonts w:ascii="標楷體" w:eastAsia="標楷體" w:hAnsi="標楷體" w:hint="eastAsia"/>
          <w:szCs w:val="22"/>
        </w:rPr>
      </w:pPr>
      <w:r w:rsidRPr="00926E0A">
        <w:rPr>
          <w:rFonts w:ascii="標楷體" w:eastAsia="標楷體" w:hAnsi="標楷體" w:hint="eastAsia"/>
          <w:szCs w:val="22"/>
        </w:rPr>
        <w:t>(三)理化及生物實驗儀器：由財產管理人員列帳後送設備組立帳，由教學設備組保管並</w:t>
      </w:r>
      <w:proofErr w:type="gramStart"/>
      <w:r w:rsidRPr="00926E0A">
        <w:rPr>
          <w:rFonts w:ascii="標楷體" w:eastAsia="標楷體" w:hAnsi="標楷體" w:hint="eastAsia"/>
          <w:szCs w:val="22"/>
        </w:rPr>
        <w:t>填寫丁卡</w:t>
      </w:r>
      <w:proofErr w:type="gramEnd"/>
      <w:r w:rsidRPr="00926E0A">
        <w:rPr>
          <w:rFonts w:ascii="標楷體" w:eastAsia="標楷體" w:hAnsi="標楷體" w:hint="eastAsia"/>
          <w:szCs w:val="22"/>
        </w:rPr>
        <w:t>，若需轉移各教師保管，請其</w:t>
      </w:r>
      <w:proofErr w:type="gramStart"/>
      <w:r w:rsidRPr="00926E0A">
        <w:rPr>
          <w:rFonts w:ascii="標楷體" w:eastAsia="標楷體" w:hAnsi="標楷體" w:hint="eastAsia"/>
          <w:szCs w:val="22"/>
        </w:rPr>
        <w:t>在丁卡上</w:t>
      </w:r>
      <w:proofErr w:type="gramEnd"/>
      <w:r w:rsidRPr="00926E0A">
        <w:rPr>
          <w:rFonts w:ascii="標楷體" w:eastAsia="標楷體" w:hAnsi="標楷體" w:hint="eastAsia"/>
          <w:szCs w:val="22"/>
        </w:rPr>
        <w:t>簽名以示負責。</w:t>
      </w:r>
    </w:p>
    <w:p w:rsidR="00926E0A" w:rsidRPr="00926E0A" w:rsidRDefault="00926E0A" w:rsidP="00926E0A">
      <w:pPr>
        <w:spacing w:line="440" w:lineRule="exact"/>
        <w:rPr>
          <w:rFonts w:ascii="標楷體" w:eastAsia="標楷體" w:hAnsi="標楷體" w:hint="eastAsia"/>
          <w:szCs w:val="22"/>
        </w:rPr>
      </w:pPr>
      <w:r w:rsidRPr="00926E0A">
        <w:rPr>
          <w:rFonts w:ascii="標楷體" w:eastAsia="標楷體" w:hAnsi="標楷體" w:hint="eastAsia"/>
          <w:szCs w:val="22"/>
        </w:rPr>
        <w:t>(四)體育及保健器材：於登帳後送體育組及健康中心負責保管。</w:t>
      </w:r>
    </w:p>
    <w:p w:rsidR="00926E0A" w:rsidRPr="00926E0A" w:rsidRDefault="00926E0A" w:rsidP="00926E0A">
      <w:pPr>
        <w:spacing w:line="440" w:lineRule="exact"/>
        <w:rPr>
          <w:rFonts w:ascii="標楷體" w:eastAsia="標楷體" w:hAnsi="標楷體" w:hint="eastAsia"/>
          <w:szCs w:val="22"/>
        </w:rPr>
      </w:pPr>
      <w:r w:rsidRPr="00926E0A">
        <w:rPr>
          <w:rFonts w:ascii="標楷體" w:eastAsia="標楷體" w:hAnsi="標楷體" w:hint="eastAsia"/>
          <w:szCs w:val="22"/>
        </w:rPr>
        <w:t>(五)校舍及公共場所無專人保管之財產由財產管理人員負直接保管責任。</w:t>
      </w:r>
    </w:p>
    <w:p w:rsidR="00926E0A" w:rsidRPr="00926E0A" w:rsidRDefault="00926E0A" w:rsidP="00926E0A">
      <w:pPr>
        <w:spacing w:line="440" w:lineRule="exact"/>
        <w:ind w:left="360" w:hangingChars="150" w:hanging="360"/>
        <w:rPr>
          <w:rFonts w:ascii="標楷體" w:eastAsia="標楷體" w:hAnsi="標楷體" w:hint="eastAsia"/>
          <w:szCs w:val="22"/>
        </w:rPr>
      </w:pPr>
      <w:r w:rsidRPr="00926E0A">
        <w:rPr>
          <w:rFonts w:ascii="標楷體" w:eastAsia="標楷體" w:hAnsi="標楷體" w:hint="eastAsia"/>
          <w:szCs w:val="22"/>
        </w:rPr>
        <w:t>(六)本校分配各單位使用的財產，如因業務關係需由某單位移轉至另一單位使用時，應即填具財產移動單為財產移動之登記。使用單位對保管使用的財產應善盡保管之責，不用時，應繳回管理單位，不得私自移轉或移撥。</w:t>
      </w:r>
    </w:p>
    <w:p w:rsidR="00926E0A" w:rsidRPr="00926E0A" w:rsidRDefault="00926E0A" w:rsidP="00926E0A">
      <w:pPr>
        <w:spacing w:line="440" w:lineRule="exact"/>
        <w:ind w:left="360" w:hangingChars="150" w:hanging="360"/>
        <w:rPr>
          <w:rFonts w:ascii="標楷體" w:eastAsia="標楷體" w:hAnsi="標楷體" w:hint="eastAsia"/>
          <w:szCs w:val="22"/>
        </w:rPr>
      </w:pPr>
      <w:r w:rsidRPr="00926E0A">
        <w:rPr>
          <w:rFonts w:ascii="標楷體" w:eastAsia="標楷體" w:hAnsi="標楷體" w:hint="eastAsia"/>
          <w:szCs w:val="22"/>
        </w:rPr>
        <w:t>(七)財產保養應由管理單位或使用單位共同注意，除定期檢查及不定期檢查外，於發生天然或意外災害時應即辦理檢查。</w:t>
      </w:r>
    </w:p>
    <w:p w:rsidR="00926E0A" w:rsidRPr="00926E0A" w:rsidRDefault="00926E0A" w:rsidP="00926E0A">
      <w:pPr>
        <w:spacing w:line="440" w:lineRule="exact"/>
        <w:ind w:left="360" w:hangingChars="150" w:hanging="360"/>
        <w:rPr>
          <w:rFonts w:ascii="標楷體" w:eastAsia="標楷體" w:hAnsi="標楷體" w:hint="eastAsia"/>
          <w:szCs w:val="22"/>
        </w:rPr>
      </w:pPr>
      <w:r w:rsidRPr="00926E0A">
        <w:rPr>
          <w:rFonts w:ascii="標楷體" w:eastAsia="標楷體" w:hAnsi="標楷體" w:hint="eastAsia"/>
          <w:szCs w:val="22"/>
        </w:rPr>
        <w:t>(八)損壞不堪修復之物品，應按一定之程序，報請核准後報廢，在未</w:t>
      </w:r>
      <w:proofErr w:type="gramStart"/>
      <w:r w:rsidRPr="00926E0A">
        <w:rPr>
          <w:rFonts w:ascii="標楷體" w:eastAsia="標楷體" w:hAnsi="標楷體" w:hint="eastAsia"/>
          <w:szCs w:val="22"/>
        </w:rPr>
        <w:t>奉准前應予</w:t>
      </w:r>
      <w:proofErr w:type="gramEnd"/>
      <w:r w:rsidRPr="00926E0A">
        <w:rPr>
          <w:rFonts w:ascii="標楷體" w:eastAsia="標楷體" w:hAnsi="標楷體" w:hint="eastAsia"/>
          <w:szCs w:val="22"/>
        </w:rPr>
        <w:t>以妥善保管，不得毀棄，必須報廢的財物如經變賣，其所得殘值價款，應予悉數繳庫。</w:t>
      </w:r>
    </w:p>
    <w:p w:rsidR="00926E0A" w:rsidRPr="00926E0A" w:rsidRDefault="00926E0A" w:rsidP="00926E0A">
      <w:pPr>
        <w:spacing w:line="440" w:lineRule="exact"/>
        <w:ind w:left="360" w:hangingChars="150" w:hanging="360"/>
        <w:rPr>
          <w:rFonts w:ascii="標楷體" w:eastAsia="標楷體" w:hAnsi="標楷體" w:hint="eastAsia"/>
          <w:szCs w:val="22"/>
        </w:rPr>
      </w:pPr>
      <w:r w:rsidRPr="00926E0A">
        <w:rPr>
          <w:rFonts w:ascii="標楷體" w:eastAsia="標楷體" w:hAnsi="標楷體" w:hint="eastAsia"/>
          <w:szCs w:val="22"/>
        </w:rPr>
        <w:t>(九)本校財產取得後，應按照財產分類編作，逐一黏貼標籤，標籤內容應包括機關名稱、財產分類編號。</w:t>
      </w:r>
    </w:p>
    <w:p w:rsidR="00926E0A" w:rsidRPr="00926E0A" w:rsidRDefault="00926E0A" w:rsidP="00926E0A">
      <w:pPr>
        <w:spacing w:line="440" w:lineRule="exact"/>
        <w:ind w:left="360" w:hangingChars="150" w:hanging="360"/>
        <w:rPr>
          <w:rFonts w:ascii="標楷體" w:eastAsia="標楷體" w:hAnsi="標楷體" w:hint="eastAsia"/>
          <w:szCs w:val="22"/>
        </w:rPr>
      </w:pPr>
      <w:r w:rsidRPr="00926E0A">
        <w:rPr>
          <w:rFonts w:ascii="標楷體" w:eastAsia="標楷體" w:hAnsi="標楷體" w:hint="eastAsia"/>
          <w:szCs w:val="22"/>
        </w:rPr>
        <w:t>(十)各機關財產之減損，經奉核准後，由管理單位填具財產</w:t>
      </w:r>
      <w:proofErr w:type="gramStart"/>
      <w:r w:rsidRPr="00926E0A">
        <w:rPr>
          <w:rFonts w:ascii="標楷體" w:eastAsia="標楷體" w:hAnsi="標楷體" w:hint="eastAsia"/>
          <w:szCs w:val="22"/>
        </w:rPr>
        <w:t>減損單</w:t>
      </w:r>
      <w:proofErr w:type="gramEnd"/>
      <w:r w:rsidRPr="00926E0A">
        <w:rPr>
          <w:rFonts w:ascii="標楷體" w:eastAsia="標楷體" w:hAnsi="標楷體" w:hint="eastAsia"/>
          <w:szCs w:val="22"/>
        </w:rPr>
        <w:t>，辦理財產減損之登記，財產為土地及建築物者其</w:t>
      </w:r>
      <w:proofErr w:type="gramStart"/>
      <w:r w:rsidRPr="00926E0A">
        <w:rPr>
          <w:rFonts w:ascii="標楷體" w:eastAsia="標楷體" w:hAnsi="標楷體" w:hint="eastAsia"/>
          <w:szCs w:val="22"/>
        </w:rPr>
        <w:t>減損應依</w:t>
      </w:r>
      <w:proofErr w:type="gramEnd"/>
      <w:r w:rsidRPr="00926E0A">
        <w:rPr>
          <w:rFonts w:ascii="標楷體" w:eastAsia="標楷體" w:hAnsi="標楷體" w:hint="eastAsia"/>
          <w:szCs w:val="22"/>
        </w:rPr>
        <w:t>有關法令辦理。</w:t>
      </w:r>
    </w:p>
    <w:p w:rsidR="00926E0A" w:rsidRPr="00926E0A" w:rsidRDefault="00926E0A" w:rsidP="00926E0A">
      <w:pPr>
        <w:spacing w:line="440" w:lineRule="exact"/>
        <w:ind w:left="600" w:hangingChars="250" w:hanging="600"/>
        <w:rPr>
          <w:rFonts w:ascii="標楷體" w:eastAsia="標楷體" w:hAnsi="標楷體" w:hint="eastAsia"/>
          <w:szCs w:val="22"/>
        </w:rPr>
      </w:pPr>
      <w:r w:rsidRPr="00926E0A">
        <w:rPr>
          <w:rFonts w:ascii="標楷體" w:eastAsia="標楷體" w:hAnsi="標楷體" w:hint="eastAsia"/>
          <w:szCs w:val="22"/>
        </w:rPr>
        <w:t>(十一)非消</w:t>
      </w:r>
      <w:proofErr w:type="gramStart"/>
      <w:r w:rsidRPr="00926E0A">
        <w:rPr>
          <w:rFonts w:ascii="標楷體" w:eastAsia="標楷體" w:hAnsi="標楷體" w:hint="eastAsia"/>
          <w:szCs w:val="22"/>
        </w:rPr>
        <w:t>秏</w:t>
      </w:r>
      <w:proofErr w:type="gramEnd"/>
      <w:r w:rsidRPr="00926E0A">
        <w:rPr>
          <w:rFonts w:ascii="標楷體" w:eastAsia="標楷體" w:hAnsi="標楷體" w:hint="eastAsia"/>
          <w:szCs w:val="22"/>
        </w:rPr>
        <w:t>品的處理：非消</w:t>
      </w:r>
      <w:proofErr w:type="gramStart"/>
      <w:r w:rsidRPr="00926E0A">
        <w:rPr>
          <w:rFonts w:ascii="標楷體" w:eastAsia="標楷體" w:hAnsi="標楷體" w:hint="eastAsia"/>
          <w:szCs w:val="22"/>
        </w:rPr>
        <w:t>秏</w:t>
      </w:r>
      <w:proofErr w:type="gramEnd"/>
      <w:r w:rsidRPr="00926E0A">
        <w:rPr>
          <w:rFonts w:ascii="標楷體" w:eastAsia="標楷體" w:hAnsi="標楷體" w:hint="eastAsia"/>
          <w:szCs w:val="22"/>
        </w:rPr>
        <w:t>品的使用年限為兩年，使用人員於領取時，應向財產管理單位填入</w:t>
      </w:r>
      <w:proofErr w:type="gramStart"/>
      <w:r w:rsidRPr="00926E0A">
        <w:rPr>
          <w:rFonts w:ascii="標楷體" w:eastAsia="標楷體" w:hAnsi="標楷體" w:hint="eastAsia"/>
          <w:szCs w:val="22"/>
        </w:rPr>
        <w:t>領物卡</w:t>
      </w:r>
      <w:proofErr w:type="gramEnd"/>
      <w:r w:rsidRPr="00926E0A">
        <w:rPr>
          <w:rFonts w:ascii="標楷體" w:eastAsia="標楷體" w:hAnsi="標楷體" w:hint="eastAsia"/>
          <w:szCs w:val="22"/>
        </w:rPr>
        <w:t>(單)，財產管理人員依個人設立非消</w:t>
      </w:r>
      <w:proofErr w:type="gramStart"/>
      <w:r w:rsidRPr="00926E0A">
        <w:rPr>
          <w:rFonts w:ascii="標楷體" w:eastAsia="標楷體" w:hAnsi="標楷體" w:hint="eastAsia"/>
          <w:szCs w:val="22"/>
        </w:rPr>
        <w:t>秏</w:t>
      </w:r>
      <w:proofErr w:type="gramEnd"/>
      <w:r w:rsidRPr="00926E0A">
        <w:rPr>
          <w:rFonts w:ascii="標楷體" w:eastAsia="標楷體" w:hAnsi="標楷體" w:hint="eastAsia"/>
          <w:szCs w:val="22"/>
        </w:rPr>
        <w:t>品登記卡，由各使用人在卡片上簽名。</w:t>
      </w:r>
    </w:p>
    <w:p w:rsidR="00926E0A" w:rsidRPr="00926E0A" w:rsidRDefault="00926E0A" w:rsidP="00926E0A">
      <w:pPr>
        <w:spacing w:line="440" w:lineRule="exact"/>
        <w:ind w:left="2400" w:hangingChars="1000" w:hanging="2400"/>
        <w:rPr>
          <w:rFonts w:ascii="標楷體" w:eastAsia="標楷體" w:hAnsi="標楷體" w:hint="eastAsia"/>
          <w:szCs w:val="22"/>
        </w:rPr>
      </w:pPr>
      <w:r w:rsidRPr="00926E0A">
        <w:rPr>
          <w:rFonts w:ascii="標楷體" w:eastAsia="標楷體" w:hAnsi="標楷體" w:hint="eastAsia"/>
          <w:szCs w:val="22"/>
        </w:rPr>
        <w:t>(十二)消</w:t>
      </w:r>
      <w:proofErr w:type="gramStart"/>
      <w:r w:rsidRPr="00926E0A">
        <w:rPr>
          <w:rFonts w:ascii="標楷體" w:eastAsia="標楷體" w:hAnsi="標楷體" w:hint="eastAsia"/>
          <w:szCs w:val="22"/>
        </w:rPr>
        <w:t>秏</w:t>
      </w:r>
      <w:proofErr w:type="gramEnd"/>
      <w:r w:rsidRPr="00926E0A">
        <w:rPr>
          <w:rFonts w:ascii="標楷體" w:eastAsia="標楷體" w:hAnsi="標楷體" w:hint="eastAsia"/>
          <w:szCs w:val="22"/>
        </w:rPr>
        <w:t>品的處理：消</w:t>
      </w:r>
      <w:proofErr w:type="gramStart"/>
      <w:r w:rsidRPr="00926E0A">
        <w:rPr>
          <w:rFonts w:ascii="標楷體" w:eastAsia="標楷體" w:hAnsi="標楷體" w:hint="eastAsia"/>
          <w:szCs w:val="22"/>
        </w:rPr>
        <w:t>秏</w:t>
      </w:r>
      <w:proofErr w:type="gramEnd"/>
      <w:r w:rsidRPr="00926E0A">
        <w:rPr>
          <w:rFonts w:ascii="標楷體" w:eastAsia="標楷體" w:hAnsi="標楷體" w:hint="eastAsia"/>
          <w:szCs w:val="22"/>
        </w:rPr>
        <w:t>品的購置，使用單位應於學期開始前估計實際需要量集中購置，統籌運用為原則；辦公用文具紙張等由財產管理負責並登記</w:t>
      </w:r>
      <w:proofErr w:type="gramStart"/>
      <w:r w:rsidRPr="00926E0A">
        <w:rPr>
          <w:rFonts w:ascii="標楷體" w:eastAsia="標楷體" w:hAnsi="標楷體" w:hint="eastAsia"/>
          <w:szCs w:val="22"/>
        </w:rPr>
        <w:t>入帳</w:t>
      </w:r>
      <w:proofErr w:type="gramEnd"/>
      <w:r w:rsidRPr="00926E0A">
        <w:rPr>
          <w:rFonts w:ascii="標楷體" w:eastAsia="標楷體" w:hAnsi="標楷體" w:hint="eastAsia"/>
          <w:szCs w:val="22"/>
        </w:rPr>
        <w:t>備查，於學期結束時，清點庫存作下學期補充之依據。各單位在領用文具紙張時，應填具</w:t>
      </w:r>
      <w:proofErr w:type="gramStart"/>
      <w:r w:rsidRPr="00926E0A">
        <w:rPr>
          <w:rFonts w:ascii="標楷體" w:eastAsia="標楷體" w:hAnsi="標楷體" w:hint="eastAsia"/>
          <w:szCs w:val="22"/>
        </w:rPr>
        <w:t>領物單</w:t>
      </w:r>
      <w:proofErr w:type="gramEnd"/>
      <w:r w:rsidRPr="00926E0A">
        <w:rPr>
          <w:rFonts w:ascii="標楷體" w:eastAsia="標楷體" w:hAnsi="標楷體" w:hint="eastAsia"/>
          <w:szCs w:val="22"/>
        </w:rPr>
        <w:t>向庶務組領取，庶務組</w:t>
      </w:r>
      <w:proofErr w:type="gramStart"/>
      <w:r w:rsidRPr="00926E0A">
        <w:rPr>
          <w:rFonts w:ascii="標楷體" w:eastAsia="標楷體" w:hAnsi="標楷體" w:hint="eastAsia"/>
          <w:szCs w:val="22"/>
        </w:rPr>
        <w:t>得視領用</w:t>
      </w:r>
      <w:proofErr w:type="gramEnd"/>
      <w:r w:rsidRPr="00926E0A">
        <w:rPr>
          <w:rFonts w:ascii="標楷體" w:eastAsia="標楷體" w:hAnsi="標楷體" w:hint="eastAsia"/>
          <w:szCs w:val="22"/>
        </w:rPr>
        <w:t>單位之實際需要核減或增加，以杜絕浪費。</w:t>
      </w:r>
    </w:p>
    <w:p w:rsidR="00926E0A" w:rsidRPr="00926E0A" w:rsidRDefault="00926E0A" w:rsidP="00926E0A">
      <w:pPr>
        <w:spacing w:line="440" w:lineRule="exact"/>
        <w:rPr>
          <w:rFonts w:ascii="標楷體" w:eastAsia="標楷體" w:hAnsi="標楷體" w:hint="eastAsia"/>
          <w:szCs w:val="22"/>
        </w:rPr>
      </w:pPr>
      <w:r w:rsidRPr="00926E0A">
        <w:rPr>
          <w:rFonts w:ascii="標楷體" w:eastAsia="標楷體" w:hAnsi="標楷體" w:hint="eastAsia"/>
          <w:szCs w:val="22"/>
        </w:rPr>
        <w:t>二、教室公物管理要領：</w:t>
      </w:r>
    </w:p>
    <w:p w:rsidR="00926E0A" w:rsidRPr="00926E0A" w:rsidRDefault="00926E0A" w:rsidP="00926E0A">
      <w:pPr>
        <w:spacing w:line="440" w:lineRule="exact"/>
        <w:ind w:left="2280" w:hangingChars="950" w:hanging="2280"/>
        <w:rPr>
          <w:rFonts w:ascii="標楷體" w:eastAsia="標楷體" w:hAnsi="標楷體" w:hint="eastAsia"/>
          <w:szCs w:val="22"/>
        </w:rPr>
      </w:pPr>
      <w:r w:rsidRPr="00926E0A">
        <w:rPr>
          <w:rFonts w:ascii="標楷體" w:eastAsia="標楷體" w:hAnsi="標楷體" w:hint="eastAsia"/>
          <w:szCs w:val="22"/>
        </w:rPr>
        <w:lastRenderedPageBreak/>
        <w:t>(</w:t>
      </w:r>
      <w:proofErr w:type="gramStart"/>
      <w:r w:rsidRPr="00926E0A">
        <w:rPr>
          <w:rFonts w:ascii="標楷體" w:eastAsia="標楷體" w:hAnsi="標楷體" w:hint="eastAsia"/>
          <w:szCs w:val="22"/>
        </w:rPr>
        <w:t>一</w:t>
      </w:r>
      <w:proofErr w:type="gramEnd"/>
      <w:r w:rsidRPr="00926E0A">
        <w:rPr>
          <w:rFonts w:ascii="標楷體" w:eastAsia="標楷體" w:hAnsi="標楷體" w:hint="eastAsia"/>
          <w:szCs w:val="22"/>
        </w:rPr>
        <w:t>)保管公物的範圍：本校教室內公共設備包括投影機、螢幕、圖書櫃、圖書、課桌椅、清掃用具、燈具、講桌、相框等。</w:t>
      </w:r>
    </w:p>
    <w:p w:rsidR="00926E0A" w:rsidRPr="00926E0A" w:rsidRDefault="00926E0A" w:rsidP="00926E0A">
      <w:pPr>
        <w:spacing w:line="440" w:lineRule="exact"/>
        <w:rPr>
          <w:rFonts w:ascii="標楷體" w:eastAsia="標楷體" w:hAnsi="標楷體" w:hint="eastAsia"/>
          <w:szCs w:val="22"/>
        </w:rPr>
      </w:pPr>
      <w:r w:rsidRPr="00926E0A">
        <w:rPr>
          <w:rFonts w:ascii="標楷體" w:eastAsia="標楷體" w:hAnsi="標楷體" w:hint="eastAsia"/>
          <w:szCs w:val="22"/>
        </w:rPr>
        <w:t>(二)管理要領：</w:t>
      </w:r>
    </w:p>
    <w:p w:rsidR="00926E0A" w:rsidRPr="00926E0A" w:rsidRDefault="00926E0A" w:rsidP="00926E0A">
      <w:pPr>
        <w:spacing w:line="440" w:lineRule="exact"/>
        <w:ind w:leftChars="60" w:left="358" w:hangingChars="89" w:hanging="214"/>
        <w:rPr>
          <w:rFonts w:ascii="標楷體" w:eastAsia="標楷體" w:hAnsi="標楷體" w:hint="eastAsia"/>
          <w:szCs w:val="22"/>
        </w:rPr>
      </w:pPr>
      <w:r w:rsidRPr="00926E0A">
        <w:rPr>
          <w:rFonts w:ascii="標楷體" w:eastAsia="標楷體" w:hAnsi="標楷體" w:hint="eastAsia"/>
          <w:szCs w:val="22"/>
        </w:rPr>
        <w:t>1.各班教室之投影機、螢幕等重要設備，由班內推舉一人負責保管，其班導師並應負監督之責，如未盡保管之責，無故損壞或遺失者，由</w:t>
      </w:r>
      <w:proofErr w:type="gramStart"/>
      <w:r w:rsidRPr="00926E0A">
        <w:rPr>
          <w:rFonts w:ascii="標楷體" w:eastAsia="標楷體" w:hAnsi="標楷體" w:hint="eastAsia"/>
          <w:szCs w:val="22"/>
        </w:rPr>
        <w:t>各班負賠償</w:t>
      </w:r>
      <w:proofErr w:type="gramEnd"/>
      <w:r w:rsidRPr="00926E0A">
        <w:rPr>
          <w:rFonts w:ascii="標楷體" w:eastAsia="標楷體" w:hAnsi="標楷體" w:hint="eastAsia"/>
          <w:szCs w:val="22"/>
        </w:rPr>
        <w:t>之責。</w:t>
      </w:r>
    </w:p>
    <w:p w:rsidR="00926E0A" w:rsidRPr="00926E0A" w:rsidRDefault="00926E0A" w:rsidP="00926E0A">
      <w:pPr>
        <w:spacing w:line="440" w:lineRule="exact"/>
        <w:ind w:leftChars="60" w:left="358" w:hangingChars="89" w:hanging="214"/>
        <w:rPr>
          <w:rFonts w:ascii="標楷體" w:eastAsia="標楷體" w:hAnsi="標楷體" w:hint="eastAsia"/>
          <w:szCs w:val="22"/>
        </w:rPr>
      </w:pPr>
      <w:r w:rsidRPr="00926E0A">
        <w:rPr>
          <w:rFonts w:ascii="標楷體" w:eastAsia="標楷體" w:hAnsi="標楷體" w:hint="eastAsia"/>
          <w:szCs w:val="22"/>
        </w:rPr>
        <w:t>2.各班教室、門窗於離校前，應指定專人(值日生)</w:t>
      </w:r>
      <w:proofErr w:type="gramStart"/>
      <w:r w:rsidRPr="00926E0A">
        <w:rPr>
          <w:rFonts w:ascii="標楷體" w:eastAsia="標楷體" w:hAnsi="標楷體" w:hint="eastAsia"/>
          <w:szCs w:val="22"/>
        </w:rPr>
        <w:t>全部關鎖</w:t>
      </w:r>
      <w:proofErr w:type="gramEnd"/>
      <w:r w:rsidRPr="00926E0A">
        <w:rPr>
          <w:rFonts w:ascii="標楷體" w:eastAsia="標楷體" w:hAnsi="標楷體" w:hint="eastAsia"/>
          <w:szCs w:val="22"/>
        </w:rPr>
        <w:t>。(</w:t>
      </w:r>
      <w:proofErr w:type="gramStart"/>
      <w:r w:rsidRPr="00926E0A">
        <w:rPr>
          <w:rFonts w:ascii="標楷體" w:eastAsia="標楷體" w:hAnsi="標楷體" w:hint="eastAsia"/>
          <w:szCs w:val="22"/>
        </w:rPr>
        <w:t>鎖由學校</w:t>
      </w:r>
      <w:proofErr w:type="gramEnd"/>
      <w:r w:rsidRPr="00926E0A">
        <w:rPr>
          <w:rFonts w:ascii="標楷體" w:eastAsia="標楷體" w:hAnsi="標楷體" w:hint="eastAsia"/>
          <w:szCs w:val="22"/>
        </w:rPr>
        <w:t>庶務組統一購置，各班級領取使用、保管，遺失者由班級自行</w:t>
      </w:r>
      <w:proofErr w:type="gramStart"/>
      <w:r w:rsidRPr="00926E0A">
        <w:rPr>
          <w:rFonts w:ascii="標楷體" w:eastAsia="標楷體" w:hAnsi="標楷體" w:hint="eastAsia"/>
          <w:szCs w:val="22"/>
        </w:rPr>
        <w:t>負責購補</w:t>
      </w:r>
      <w:proofErr w:type="gramEnd"/>
      <w:r w:rsidRPr="00926E0A">
        <w:rPr>
          <w:rFonts w:ascii="標楷體" w:eastAsia="標楷體" w:hAnsi="標楷體" w:hint="eastAsia"/>
          <w:szCs w:val="22"/>
        </w:rPr>
        <w:t>)。</w:t>
      </w:r>
    </w:p>
    <w:p w:rsidR="00926E0A" w:rsidRPr="00926E0A" w:rsidRDefault="00926E0A" w:rsidP="00926E0A">
      <w:pPr>
        <w:spacing w:line="440" w:lineRule="exact"/>
        <w:ind w:leftChars="60" w:left="358" w:hangingChars="89" w:hanging="214"/>
        <w:rPr>
          <w:rFonts w:ascii="標楷體" w:eastAsia="標楷體" w:hAnsi="標楷體" w:hint="eastAsia"/>
          <w:szCs w:val="22"/>
        </w:rPr>
      </w:pPr>
      <w:r w:rsidRPr="00926E0A">
        <w:rPr>
          <w:rFonts w:ascii="標楷體" w:eastAsia="標楷體" w:hAnsi="標楷體" w:hint="eastAsia"/>
          <w:szCs w:val="22"/>
        </w:rPr>
        <w:t>3.學生個人使用的課桌椅在開學前由學校點交負責的班級幹部並分配全班同學保管使用。</w:t>
      </w:r>
    </w:p>
    <w:p w:rsidR="00926E0A" w:rsidRPr="00926E0A" w:rsidRDefault="00926E0A" w:rsidP="00926E0A">
      <w:pPr>
        <w:spacing w:line="440" w:lineRule="exact"/>
        <w:ind w:leftChars="60" w:left="358" w:hangingChars="89" w:hanging="214"/>
        <w:rPr>
          <w:rFonts w:ascii="標楷體" w:eastAsia="標楷體" w:hAnsi="標楷體" w:hint="eastAsia"/>
          <w:szCs w:val="22"/>
        </w:rPr>
      </w:pPr>
      <w:r w:rsidRPr="00926E0A">
        <w:rPr>
          <w:rFonts w:ascii="標楷體" w:eastAsia="標楷體" w:hAnsi="標楷體" w:hint="eastAsia"/>
          <w:szCs w:val="22"/>
        </w:rPr>
        <w:t>4.各班教室使用之清潔用具數量，由學生事務處衛生組於開學前列</w:t>
      </w:r>
      <w:proofErr w:type="gramStart"/>
      <w:r w:rsidRPr="00926E0A">
        <w:rPr>
          <w:rFonts w:ascii="標楷體" w:eastAsia="標楷體" w:hAnsi="標楷體" w:hint="eastAsia"/>
          <w:szCs w:val="22"/>
        </w:rPr>
        <w:t>冊</w:t>
      </w:r>
      <w:proofErr w:type="gramEnd"/>
      <w:r w:rsidRPr="00926E0A">
        <w:rPr>
          <w:rFonts w:ascii="標楷體" w:eastAsia="標楷體" w:hAnsi="標楷體" w:hint="eastAsia"/>
          <w:szCs w:val="22"/>
        </w:rPr>
        <w:t>統計送總務處申購，開學時分配各班使用。</w:t>
      </w:r>
    </w:p>
    <w:p w:rsidR="00926E0A" w:rsidRPr="00926E0A" w:rsidRDefault="00926E0A" w:rsidP="00926E0A">
      <w:pPr>
        <w:spacing w:line="440" w:lineRule="exact"/>
        <w:rPr>
          <w:rFonts w:ascii="標楷體" w:eastAsia="標楷體" w:hAnsi="標楷體" w:hint="eastAsia"/>
          <w:szCs w:val="22"/>
        </w:rPr>
      </w:pPr>
      <w:r w:rsidRPr="00926E0A">
        <w:rPr>
          <w:rFonts w:ascii="標楷體" w:eastAsia="標楷體" w:hAnsi="標楷體" w:hint="eastAsia"/>
          <w:szCs w:val="22"/>
        </w:rPr>
        <w:t>肆、注意事項</w:t>
      </w:r>
    </w:p>
    <w:p w:rsidR="00926E0A" w:rsidRPr="00926E0A" w:rsidRDefault="00926E0A" w:rsidP="00926E0A">
      <w:pPr>
        <w:pStyle w:val="a3"/>
        <w:ind w:left="480" w:hangingChars="200" w:hanging="480"/>
        <w:rPr>
          <w:rFonts w:ascii="標楷體" w:eastAsia="標楷體" w:hAnsi="標楷體" w:hint="eastAsia"/>
          <w:sz w:val="24"/>
          <w:szCs w:val="24"/>
        </w:rPr>
      </w:pPr>
      <w:proofErr w:type="spellStart"/>
      <w:r w:rsidRPr="00926E0A">
        <w:rPr>
          <w:rFonts w:ascii="標楷體" w:eastAsia="標楷體" w:hAnsi="標楷體" w:hint="eastAsia"/>
          <w:sz w:val="24"/>
          <w:szCs w:val="24"/>
        </w:rPr>
        <w:t>一、本校所有財產設備，非經正式領借或特許者，不得任意移動位置或攜出校外，否則一經查出得視情節輕重報請議處</w:t>
      </w:r>
      <w:proofErr w:type="spellEnd"/>
      <w:r w:rsidRPr="00926E0A">
        <w:rPr>
          <w:rFonts w:ascii="標楷體" w:eastAsia="標楷體" w:hAnsi="標楷體" w:hint="eastAsia"/>
          <w:sz w:val="24"/>
          <w:szCs w:val="24"/>
        </w:rPr>
        <w:t>。</w:t>
      </w:r>
    </w:p>
    <w:p w:rsidR="00926E0A" w:rsidRPr="00926E0A" w:rsidRDefault="00926E0A" w:rsidP="00926E0A">
      <w:pPr>
        <w:pStyle w:val="a3"/>
        <w:ind w:left="480" w:hangingChars="200" w:hanging="480"/>
        <w:rPr>
          <w:rFonts w:ascii="標楷體" w:eastAsia="標楷體" w:hAnsi="標楷體" w:hint="eastAsia"/>
          <w:sz w:val="24"/>
          <w:szCs w:val="24"/>
        </w:rPr>
      </w:pPr>
      <w:r w:rsidRPr="00926E0A">
        <w:rPr>
          <w:rFonts w:ascii="標楷體" w:eastAsia="標楷體" w:hAnsi="標楷體" w:hint="eastAsia"/>
          <w:sz w:val="24"/>
          <w:szCs w:val="24"/>
        </w:rPr>
        <w:t>二、財產經管或使用人員對所保管或使用財產，遇有遺失、毀損或其他意外事故而致損失，除經審計機關查明已盡善良管理人應有之注意解除其責任者外，應以責令賠償相同財產為原則，如無相同財產可以抵賠時，有關賠償金額之計算方式，特規定如下(國有公用財產管理手冊)。</w:t>
      </w:r>
    </w:p>
    <w:p w:rsidR="00926E0A" w:rsidRPr="00926E0A" w:rsidRDefault="00926E0A" w:rsidP="00926E0A">
      <w:pPr>
        <w:spacing w:line="440" w:lineRule="exact"/>
        <w:ind w:left="480" w:hangingChars="200" w:hanging="480"/>
        <w:rPr>
          <w:rFonts w:ascii="標楷體" w:eastAsia="標楷體" w:hAnsi="標楷體" w:hint="eastAsia"/>
          <w:szCs w:val="22"/>
        </w:rPr>
      </w:pPr>
      <w:r w:rsidRPr="00926E0A">
        <w:rPr>
          <w:rFonts w:ascii="標楷體" w:eastAsia="標楷體" w:hAnsi="標楷體" w:hint="eastAsia"/>
          <w:szCs w:val="22"/>
        </w:rPr>
        <w:t>三、本校經管動產遺失、毀損，財產管理或使用人員應負賠償責任時，其賠償方法或賠償金額之計算方式如後：</w:t>
      </w:r>
    </w:p>
    <w:p w:rsidR="00926E0A" w:rsidRPr="00926E0A" w:rsidRDefault="00926E0A" w:rsidP="00926E0A">
      <w:pPr>
        <w:spacing w:line="440" w:lineRule="exact"/>
        <w:ind w:leftChars="59" w:left="142"/>
        <w:rPr>
          <w:rFonts w:ascii="標楷體" w:eastAsia="標楷體" w:hAnsi="標楷體" w:hint="eastAsia"/>
          <w:szCs w:val="22"/>
        </w:rPr>
      </w:pPr>
      <w:r w:rsidRPr="00926E0A">
        <w:rPr>
          <w:rFonts w:ascii="標楷體" w:eastAsia="標楷體" w:hAnsi="標楷體" w:hint="eastAsia"/>
          <w:szCs w:val="22"/>
        </w:rPr>
        <w:t>(</w:t>
      </w:r>
      <w:proofErr w:type="gramStart"/>
      <w:r w:rsidRPr="00926E0A">
        <w:rPr>
          <w:rFonts w:ascii="標楷體" w:eastAsia="標楷體" w:hAnsi="標楷體" w:hint="eastAsia"/>
          <w:szCs w:val="22"/>
        </w:rPr>
        <w:t>一</w:t>
      </w:r>
      <w:proofErr w:type="gramEnd"/>
      <w:r w:rsidRPr="00926E0A">
        <w:rPr>
          <w:rFonts w:ascii="標楷體" w:eastAsia="標楷體" w:hAnsi="標楷體" w:hint="eastAsia"/>
          <w:szCs w:val="22"/>
        </w:rPr>
        <w:t>)遺失或毀損動產達財物標準分類規定耐用年限者：</w:t>
      </w:r>
    </w:p>
    <w:p w:rsidR="00926E0A" w:rsidRPr="00926E0A" w:rsidRDefault="00926E0A" w:rsidP="00926E0A">
      <w:pPr>
        <w:spacing w:line="440" w:lineRule="exact"/>
        <w:ind w:firstLineChars="118" w:firstLine="283"/>
        <w:rPr>
          <w:rFonts w:ascii="標楷體" w:eastAsia="標楷體" w:hAnsi="標楷體" w:hint="eastAsia"/>
          <w:szCs w:val="22"/>
        </w:rPr>
      </w:pPr>
      <w:r w:rsidRPr="00926E0A">
        <w:rPr>
          <w:rFonts w:ascii="標楷體" w:eastAsia="標楷體" w:hAnsi="標楷體" w:hint="eastAsia"/>
          <w:szCs w:val="22"/>
        </w:rPr>
        <w:t>1. 毀損動產可修復使用者，由經管人或使用人負責修復並負擔費用。</w:t>
      </w:r>
    </w:p>
    <w:p w:rsidR="00926E0A" w:rsidRPr="00926E0A" w:rsidRDefault="00926E0A" w:rsidP="00926E0A">
      <w:pPr>
        <w:spacing w:line="440" w:lineRule="exact"/>
        <w:ind w:leftChars="100" w:left="240" w:firstLineChars="18" w:firstLine="43"/>
        <w:rPr>
          <w:rFonts w:ascii="標楷體" w:eastAsia="標楷體" w:hAnsi="標楷體" w:hint="eastAsia"/>
          <w:szCs w:val="22"/>
        </w:rPr>
      </w:pPr>
      <w:r w:rsidRPr="00926E0A">
        <w:rPr>
          <w:rFonts w:ascii="標楷體" w:eastAsia="標楷體" w:hAnsi="標楷體" w:hint="eastAsia"/>
          <w:szCs w:val="22"/>
        </w:rPr>
        <w:t>2. 毀損動產無法修復或遺失時，得以原財產購置日期以後出廠之同廠牌、同規格且性能相當產品抵</w:t>
      </w:r>
      <w:proofErr w:type="gramStart"/>
      <w:r w:rsidRPr="00926E0A">
        <w:rPr>
          <w:rFonts w:ascii="標楷體" w:eastAsia="標楷體" w:hAnsi="標楷體" w:hint="eastAsia"/>
          <w:szCs w:val="22"/>
        </w:rPr>
        <w:t>充</w:t>
      </w:r>
      <w:proofErr w:type="gramEnd"/>
      <w:r w:rsidRPr="00926E0A">
        <w:rPr>
          <w:rFonts w:ascii="標楷體" w:eastAsia="標楷體" w:hAnsi="標楷體" w:hint="eastAsia"/>
          <w:szCs w:val="22"/>
        </w:rPr>
        <w:t>，或以該動產原購置價格，(市價如高於原購置價格以市價計算)減折舊後之殘值作為賠償金額，其折舊計算方式為：</w:t>
      </w:r>
    </w:p>
    <w:tbl>
      <w:tblPr>
        <w:tblW w:w="0" w:type="auto"/>
        <w:jc w:val="center"/>
        <w:tblLayout w:type="fixed"/>
        <w:tblCellMar>
          <w:left w:w="28" w:type="dxa"/>
          <w:right w:w="28" w:type="dxa"/>
        </w:tblCellMar>
        <w:tblLook w:val="0000" w:firstRow="0" w:lastRow="0" w:firstColumn="0" w:lastColumn="0" w:noHBand="0" w:noVBand="0"/>
      </w:tblPr>
      <w:tblGrid>
        <w:gridCol w:w="3840"/>
        <w:gridCol w:w="4555"/>
      </w:tblGrid>
      <w:tr w:rsidR="00926E0A" w:rsidRPr="00926E0A" w:rsidTr="00B5620D">
        <w:tblPrEx>
          <w:tblCellMar>
            <w:top w:w="0" w:type="dxa"/>
            <w:bottom w:w="0" w:type="dxa"/>
          </w:tblCellMar>
        </w:tblPrEx>
        <w:trPr>
          <w:cantSplit/>
          <w:jc w:val="center"/>
        </w:trPr>
        <w:tc>
          <w:tcPr>
            <w:tcW w:w="3840" w:type="dxa"/>
          </w:tcPr>
          <w:p w:rsidR="00926E0A" w:rsidRPr="00926E0A" w:rsidRDefault="00926E0A" w:rsidP="00B5620D">
            <w:pPr>
              <w:snapToGrid w:val="0"/>
              <w:jc w:val="center"/>
              <w:rPr>
                <w:rFonts w:ascii="標楷體" w:eastAsia="標楷體" w:hAnsi="標楷體" w:hint="eastAsia"/>
                <w:szCs w:val="22"/>
              </w:rPr>
            </w:pPr>
          </w:p>
        </w:tc>
        <w:tc>
          <w:tcPr>
            <w:tcW w:w="4555" w:type="dxa"/>
          </w:tcPr>
          <w:p w:rsidR="00926E0A" w:rsidRPr="00926E0A" w:rsidRDefault="00926E0A" w:rsidP="00B5620D">
            <w:pPr>
              <w:snapToGrid w:val="0"/>
              <w:jc w:val="center"/>
              <w:rPr>
                <w:rFonts w:ascii="標楷體" w:eastAsia="標楷體" w:hAnsi="標楷體" w:hint="eastAsia"/>
                <w:szCs w:val="22"/>
              </w:rPr>
            </w:pPr>
            <w:r w:rsidRPr="00926E0A">
              <w:rPr>
                <w:rFonts w:ascii="標楷體" w:eastAsia="標楷體" w:hAnsi="標楷體" w:hint="eastAsia"/>
                <w:szCs w:val="22"/>
              </w:rPr>
              <w:t>已使用年數</w:t>
            </w:r>
          </w:p>
        </w:tc>
      </w:tr>
      <w:tr w:rsidR="00926E0A" w:rsidRPr="00926E0A" w:rsidTr="00B5620D">
        <w:tblPrEx>
          <w:tblCellMar>
            <w:top w:w="0" w:type="dxa"/>
            <w:bottom w:w="0" w:type="dxa"/>
          </w:tblCellMar>
        </w:tblPrEx>
        <w:trPr>
          <w:jc w:val="center"/>
        </w:trPr>
        <w:tc>
          <w:tcPr>
            <w:tcW w:w="3840" w:type="dxa"/>
          </w:tcPr>
          <w:p w:rsidR="00926E0A" w:rsidRPr="00926E0A" w:rsidRDefault="00926E0A" w:rsidP="00B5620D">
            <w:pPr>
              <w:snapToGrid w:val="0"/>
              <w:jc w:val="right"/>
              <w:rPr>
                <w:rFonts w:ascii="標楷體" w:eastAsia="標楷體" w:hAnsi="標楷體" w:hint="eastAsia"/>
                <w:szCs w:val="22"/>
              </w:rPr>
            </w:pPr>
            <w:r w:rsidRPr="00926E0A">
              <w:rPr>
                <w:rFonts w:ascii="標楷體" w:eastAsia="標楷體" w:hAnsi="標楷體" w:hint="eastAsia"/>
                <w:szCs w:val="22"/>
              </w:rPr>
              <w:t xml:space="preserve">折舊 </w:t>
            </w:r>
            <w:r w:rsidRPr="00926E0A">
              <w:rPr>
                <w:rFonts w:ascii="標楷體" w:eastAsia="標楷體" w:hAnsi="標楷體"/>
                <w:szCs w:val="22"/>
              </w:rPr>
              <w:t>=</w:t>
            </w:r>
            <w:r w:rsidRPr="00926E0A">
              <w:rPr>
                <w:rFonts w:ascii="標楷體" w:eastAsia="標楷體" w:hAnsi="標楷體" w:hint="eastAsia"/>
                <w:szCs w:val="22"/>
              </w:rPr>
              <w:t xml:space="preserve"> 原購買價格</w:t>
            </w:r>
            <w:r w:rsidRPr="00926E0A">
              <w:rPr>
                <w:rFonts w:ascii="標楷體" w:eastAsia="標楷體" w:hAnsi="標楷體"/>
                <w:szCs w:val="22"/>
              </w:rPr>
              <w:t xml:space="preserve"> (</w:t>
            </w:r>
            <w:r w:rsidRPr="00926E0A">
              <w:rPr>
                <w:rFonts w:ascii="標楷體" w:eastAsia="標楷體" w:hAnsi="標楷體" w:hint="eastAsia"/>
                <w:szCs w:val="22"/>
              </w:rPr>
              <w:t>或市價</w:t>
            </w:r>
            <w:r w:rsidRPr="00926E0A">
              <w:rPr>
                <w:rFonts w:ascii="標楷體" w:eastAsia="標楷體" w:hAnsi="標楷體"/>
                <w:szCs w:val="22"/>
              </w:rPr>
              <w:t xml:space="preserve">) X </w:t>
            </w:r>
          </w:p>
        </w:tc>
        <w:tc>
          <w:tcPr>
            <w:tcW w:w="4555" w:type="dxa"/>
          </w:tcPr>
          <w:p w:rsidR="00926E0A" w:rsidRPr="00926E0A" w:rsidRDefault="00926E0A" w:rsidP="00B5620D">
            <w:pPr>
              <w:snapToGrid w:val="0"/>
              <w:jc w:val="center"/>
              <w:rPr>
                <w:rFonts w:ascii="標楷體" w:eastAsia="標楷體" w:hAnsi="標楷體" w:hint="eastAsia"/>
                <w:szCs w:val="22"/>
              </w:rPr>
            </w:pPr>
            <w:proofErr w:type="gramStart"/>
            <w:r w:rsidRPr="00926E0A">
              <w:rPr>
                <w:rFonts w:ascii="標楷體" w:eastAsia="標楷體" w:hAnsi="標楷體" w:hint="eastAsia"/>
                <w:szCs w:val="22"/>
              </w:rPr>
              <w:t>─────────────────</w:t>
            </w:r>
            <w:proofErr w:type="gramEnd"/>
          </w:p>
        </w:tc>
      </w:tr>
      <w:tr w:rsidR="00926E0A" w:rsidRPr="00926E0A" w:rsidTr="00B5620D">
        <w:tblPrEx>
          <w:tblCellMar>
            <w:top w:w="0" w:type="dxa"/>
            <w:bottom w:w="0" w:type="dxa"/>
          </w:tblCellMar>
        </w:tblPrEx>
        <w:trPr>
          <w:cantSplit/>
          <w:jc w:val="center"/>
        </w:trPr>
        <w:tc>
          <w:tcPr>
            <w:tcW w:w="3840" w:type="dxa"/>
          </w:tcPr>
          <w:p w:rsidR="00926E0A" w:rsidRPr="00926E0A" w:rsidRDefault="00926E0A" w:rsidP="00B5620D">
            <w:pPr>
              <w:snapToGrid w:val="0"/>
              <w:jc w:val="center"/>
              <w:rPr>
                <w:rFonts w:ascii="標楷體" w:eastAsia="標楷體" w:hAnsi="標楷體" w:hint="eastAsia"/>
                <w:szCs w:val="22"/>
              </w:rPr>
            </w:pPr>
          </w:p>
        </w:tc>
        <w:tc>
          <w:tcPr>
            <w:tcW w:w="4555" w:type="dxa"/>
          </w:tcPr>
          <w:p w:rsidR="00926E0A" w:rsidRPr="00926E0A" w:rsidRDefault="00926E0A" w:rsidP="00B5620D">
            <w:pPr>
              <w:snapToGrid w:val="0"/>
              <w:jc w:val="center"/>
              <w:rPr>
                <w:rFonts w:ascii="標楷體" w:eastAsia="標楷體" w:hAnsi="標楷體" w:hint="eastAsia"/>
                <w:szCs w:val="22"/>
              </w:rPr>
            </w:pPr>
            <w:r w:rsidRPr="00926E0A">
              <w:rPr>
                <w:rFonts w:ascii="標楷體" w:eastAsia="標楷體" w:hAnsi="標楷體" w:hint="eastAsia"/>
                <w:szCs w:val="22"/>
              </w:rPr>
              <w:t xml:space="preserve">財物標準分類規定耐用年限 </w:t>
            </w:r>
            <w:r w:rsidRPr="00926E0A">
              <w:rPr>
                <w:rFonts w:ascii="標楷體" w:eastAsia="標楷體" w:hAnsi="標楷體"/>
                <w:szCs w:val="22"/>
              </w:rPr>
              <w:t>+</w:t>
            </w:r>
            <w:r w:rsidRPr="00926E0A">
              <w:rPr>
                <w:rFonts w:ascii="標楷體" w:eastAsia="標楷體" w:hAnsi="標楷體" w:hint="eastAsia"/>
                <w:szCs w:val="22"/>
              </w:rPr>
              <w:t xml:space="preserve"> 1</w:t>
            </w:r>
          </w:p>
        </w:tc>
      </w:tr>
    </w:tbl>
    <w:p w:rsidR="00926E0A" w:rsidRPr="00926E0A" w:rsidRDefault="00926E0A" w:rsidP="00926E0A">
      <w:pPr>
        <w:snapToGrid w:val="0"/>
        <w:ind w:firstLineChars="200" w:firstLine="480"/>
        <w:rPr>
          <w:rFonts w:ascii="標楷體" w:eastAsia="標楷體" w:hAnsi="標楷體" w:hint="eastAsia"/>
          <w:szCs w:val="22"/>
        </w:rPr>
      </w:pPr>
      <w:r w:rsidRPr="00926E0A">
        <w:rPr>
          <w:rFonts w:ascii="標楷體" w:eastAsia="標楷體" w:hAnsi="標楷體" w:hint="eastAsia"/>
          <w:szCs w:val="22"/>
        </w:rPr>
        <w:t>已使用年數計算至月，不滿一月以一個月計算。</w:t>
      </w:r>
    </w:p>
    <w:p w:rsidR="00926E0A" w:rsidRPr="00926E0A" w:rsidRDefault="00926E0A" w:rsidP="00926E0A">
      <w:pPr>
        <w:spacing w:line="440" w:lineRule="exact"/>
        <w:ind w:leftChars="59" w:left="598" w:hangingChars="190" w:hanging="456"/>
        <w:rPr>
          <w:rFonts w:ascii="標楷體" w:eastAsia="標楷體" w:hAnsi="標楷體" w:hint="eastAsia"/>
          <w:szCs w:val="22"/>
        </w:rPr>
      </w:pPr>
      <w:r w:rsidRPr="00926E0A">
        <w:rPr>
          <w:rFonts w:ascii="標楷體" w:eastAsia="標楷體" w:hAnsi="標楷體" w:hint="eastAsia"/>
          <w:szCs w:val="22"/>
        </w:rPr>
        <w:t>(二)遺失或毀損動產逾財物標準分類規定耐用</w:t>
      </w:r>
      <w:proofErr w:type="gramStart"/>
      <w:r w:rsidRPr="00926E0A">
        <w:rPr>
          <w:rFonts w:ascii="標楷體" w:eastAsia="標楷體" w:hAnsi="標楷體" w:hint="eastAsia"/>
          <w:szCs w:val="22"/>
        </w:rPr>
        <w:t>年限或奉准</w:t>
      </w:r>
      <w:proofErr w:type="gramEnd"/>
      <w:r w:rsidRPr="00926E0A">
        <w:rPr>
          <w:rFonts w:ascii="標楷體" w:eastAsia="標楷體" w:hAnsi="標楷體" w:hint="eastAsia"/>
          <w:szCs w:val="22"/>
        </w:rPr>
        <w:t>報廢動產有處理價值，於尚未出售前遺失或毀損者，其賠償金額計算方式為：</w:t>
      </w:r>
    </w:p>
    <w:tbl>
      <w:tblPr>
        <w:tblW w:w="0" w:type="auto"/>
        <w:jc w:val="center"/>
        <w:tblLayout w:type="fixed"/>
        <w:tblCellMar>
          <w:left w:w="28" w:type="dxa"/>
          <w:right w:w="28" w:type="dxa"/>
        </w:tblCellMar>
        <w:tblLook w:val="0000" w:firstRow="0" w:lastRow="0" w:firstColumn="0" w:lastColumn="0" w:noHBand="0" w:noVBand="0"/>
      </w:tblPr>
      <w:tblGrid>
        <w:gridCol w:w="3840"/>
        <w:gridCol w:w="4555"/>
      </w:tblGrid>
      <w:tr w:rsidR="00926E0A" w:rsidRPr="00926E0A" w:rsidTr="00B5620D">
        <w:tblPrEx>
          <w:tblCellMar>
            <w:top w:w="0" w:type="dxa"/>
            <w:bottom w:w="0" w:type="dxa"/>
          </w:tblCellMar>
        </w:tblPrEx>
        <w:trPr>
          <w:cantSplit/>
          <w:jc w:val="center"/>
        </w:trPr>
        <w:tc>
          <w:tcPr>
            <w:tcW w:w="3840" w:type="dxa"/>
          </w:tcPr>
          <w:p w:rsidR="00926E0A" w:rsidRPr="00926E0A" w:rsidRDefault="00926E0A" w:rsidP="00B5620D">
            <w:pPr>
              <w:snapToGrid w:val="0"/>
              <w:jc w:val="center"/>
              <w:rPr>
                <w:rFonts w:ascii="標楷體" w:eastAsia="標楷體" w:hAnsi="標楷體" w:hint="eastAsia"/>
                <w:szCs w:val="22"/>
              </w:rPr>
            </w:pPr>
          </w:p>
        </w:tc>
        <w:tc>
          <w:tcPr>
            <w:tcW w:w="4555" w:type="dxa"/>
          </w:tcPr>
          <w:p w:rsidR="00926E0A" w:rsidRPr="00926E0A" w:rsidRDefault="00926E0A" w:rsidP="00B5620D">
            <w:pPr>
              <w:snapToGrid w:val="0"/>
              <w:jc w:val="center"/>
              <w:rPr>
                <w:rFonts w:ascii="標楷體" w:eastAsia="標楷體" w:hAnsi="標楷體" w:hint="eastAsia"/>
                <w:szCs w:val="22"/>
              </w:rPr>
            </w:pPr>
            <w:r w:rsidRPr="00926E0A">
              <w:rPr>
                <w:rFonts w:ascii="標楷體" w:eastAsia="標楷體" w:hAnsi="標楷體" w:hint="eastAsia"/>
                <w:szCs w:val="22"/>
              </w:rPr>
              <w:t>1</w:t>
            </w:r>
          </w:p>
        </w:tc>
      </w:tr>
      <w:tr w:rsidR="00926E0A" w:rsidRPr="00926E0A" w:rsidTr="00B5620D">
        <w:tblPrEx>
          <w:tblCellMar>
            <w:top w:w="0" w:type="dxa"/>
            <w:bottom w:w="0" w:type="dxa"/>
          </w:tblCellMar>
        </w:tblPrEx>
        <w:trPr>
          <w:jc w:val="center"/>
        </w:trPr>
        <w:tc>
          <w:tcPr>
            <w:tcW w:w="3840" w:type="dxa"/>
          </w:tcPr>
          <w:p w:rsidR="00926E0A" w:rsidRPr="00926E0A" w:rsidRDefault="00926E0A" w:rsidP="00B5620D">
            <w:pPr>
              <w:snapToGrid w:val="0"/>
              <w:jc w:val="right"/>
              <w:rPr>
                <w:rFonts w:ascii="標楷體" w:eastAsia="標楷體" w:hAnsi="標楷體" w:hint="eastAsia"/>
                <w:szCs w:val="22"/>
              </w:rPr>
            </w:pPr>
            <w:r w:rsidRPr="00926E0A">
              <w:rPr>
                <w:rFonts w:ascii="標楷體" w:eastAsia="標楷體" w:hAnsi="標楷體" w:hint="eastAsia"/>
                <w:szCs w:val="22"/>
              </w:rPr>
              <w:t xml:space="preserve">賠償金額 </w:t>
            </w:r>
            <w:r w:rsidRPr="00926E0A">
              <w:rPr>
                <w:rFonts w:ascii="標楷體" w:eastAsia="標楷體" w:hAnsi="標楷體"/>
                <w:szCs w:val="22"/>
              </w:rPr>
              <w:t>=</w:t>
            </w:r>
            <w:r w:rsidRPr="00926E0A">
              <w:rPr>
                <w:rFonts w:ascii="標楷體" w:eastAsia="標楷體" w:hAnsi="標楷體" w:hint="eastAsia"/>
                <w:szCs w:val="22"/>
              </w:rPr>
              <w:t xml:space="preserve"> 原購買價格</w:t>
            </w:r>
            <w:r w:rsidRPr="00926E0A">
              <w:rPr>
                <w:rFonts w:ascii="標楷體" w:eastAsia="標楷體" w:hAnsi="標楷體"/>
                <w:szCs w:val="22"/>
              </w:rPr>
              <w:t xml:space="preserve"> (</w:t>
            </w:r>
            <w:r w:rsidRPr="00926E0A">
              <w:rPr>
                <w:rFonts w:ascii="標楷體" w:eastAsia="標楷體" w:hAnsi="標楷體" w:hint="eastAsia"/>
                <w:szCs w:val="22"/>
              </w:rPr>
              <w:t>或市價</w:t>
            </w:r>
            <w:r w:rsidRPr="00926E0A">
              <w:rPr>
                <w:rFonts w:ascii="標楷體" w:eastAsia="標楷體" w:hAnsi="標楷體"/>
                <w:szCs w:val="22"/>
              </w:rPr>
              <w:t xml:space="preserve">) X </w:t>
            </w:r>
          </w:p>
        </w:tc>
        <w:tc>
          <w:tcPr>
            <w:tcW w:w="4555" w:type="dxa"/>
          </w:tcPr>
          <w:p w:rsidR="00926E0A" w:rsidRPr="00926E0A" w:rsidRDefault="00926E0A" w:rsidP="00B5620D">
            <w:pPr>
              <w:snapToGrid w:val="0"/>
              <w:jc w:val="center"/>
              <w:rPr>
                <w:rFonts w:ascii="標楷體" w:eastAsia="標楷體" w:hAnsi="標楷體" w:hint="eastAsia"/>
                <w:szCs w:val="22"/>
              </w:rPr>
            </w:pPr>
            <w:proofErr w:type="gramStart"/>
            <w:r w:rsidRPr="00926E0A">
              <w:rPr>
                <w:rFonts w:ascii="標楷體" w:eastAsia="標楷體" w:hAnsi="標楷體" w:hint="eastAsia"/>
                <w:szCs w:val="22"/>
              </w:rPr>
              <w:t>─────────────────</w:t>
            </w:r>
            <w:proofErr w:type="gramEnd"/>
          </w:p>
        </w:tc>
      </w:tr>
      <w:tr w:rsidR="00926E0A" w:rsidRPr="00926E0A" w:rsidTr="00B5620D">
        <w:tblPrEx>
          <w:tblCellMar>
            <w:top w:w="0" w:type="dxa"/>
            <w:bottom w:w="0" w:type="dxa"/>
          </w:tblCellMar>
        </w:tblPrEx>
        <w:trPr>
          <w:cantSplit/>
          <w:jc w:val="center"/>
        </w:trPr>
        <w:tc>
          <w:tcPr>
            <w:tcW w:w="3840" w:type="dxa"/>
          </w:tcPr>
          <w:p w:rsidR="00926E0A" w:rsidRPr="00926E0A" w:rsidRDefault="00926E0A" w:rsidP="00B5620D">
            <w:pPr>
              <w:snapToGrid w:val="0"/>
              <w:jc w:val="center"/>
              <w:rPr>
                <w:rFonts w:ascii="標楷體" w:eastAsia="標楷體" w:hAnsi="標楷體" w:hint="eastAsia"/>
                <w:szCs w:val="22"/>
              </w:rPr>
            </w:pPr>
          </w:p>
        </w:tc>
        <w:tc>
          <w:tcPr>
            <w:tcW w:w="4555" w:type="dxa"/>
          </w:tcPr>
          <w:p w:rsidR="00926E0A" w:rsidRPr="00926E0A" w:rsidRDefault="00926E0A" w:rsidP="00B5620D">
            <w:pPr>
              <w:snapToGrid w:val="0"/>
              <w:jc w:val="center"/>
              <w:rPr>
                <w:rFonts w:ascii="標楷體" w:eastAsia="標楷體" w:hAnsi="標楷體" w:hint="eastAsia"/>
                <w:szCs w:val="22"/>
              </w:rPr>
            </w:pPr>
            <w:r w:rsidRPr="00926E0A">
              <w:rPr>
                <w:rFonts w:ascii="標楷體" w:eastAsia="標楷體" w:hAnsi="標楷體" w:hint="eastAsia"/>
                <w:szCs w:val="22"/>
              </w:rPr>
              <w:t xml:space="preserve">已使用年限 </w:t>
            </w:r>
            <w:r w:rsidRPr="00926E0A">
              <w:rPr>
                <w:rFonts w:ascii="標楷體" w:eastAsia="標楷體" w:hAnsi="標楷體"/>
                <w:szCs w:val="22"/>
              </w:rPr>
              <w:t>+</w:t>
            </w:r>
            <w:r w:rsidRPr="00926E0A">
              <w:rPr>
                <w:rFonts w:ascii="標楷體" w:eastAsia="標楷體" w:hAnsi="標楷體" w:hint="eastAsia"/>
                <w:szCs w:val="22"/>
              </w:rPr>
              <w:t xml:space="preserve"> 1</w:t>
            </w:r>
          </w:p>
        </w:tc>
      </w:tr>
    </w:tbl>
    <w:p w:rsidR="00926E0A" w:rsidRPr="00926E0A" w:rsidRDefault="00926E0A" w:rsidP="00926E0A">
      <w:pPr>
        <w:spacing w:line="440" w:lineRule="exact"/>
        <w:ind w:firstLineChars="200" w:firstLine="480"/>
        <w:rPr>
          <w:rFonts w:ascii="標楷體" w:eastAsia="標楷體" w:hAnsi="標楷體" w:hint="eastAsia"/>
          <w:szCs w:val="22"/>
        </w:rPr>
      </w:pPr>
      <w:r w:rsidRPr="00926E0A">
        <w:rPr>
          <w:rFonts w:ascii="標楷體" w:eastAsia="標楷體" w:hAnsi="標楷體" w:hint="eastAsia"/>
          <w:szCs w:val="22"/>
        </w:rPr>
        <w:lastRenderedPageBreak/>
        <w:t>已使用年數計算至月，不滿一月以一個月計算。</w:t>
      </w:r>
    </w:p>
    <w:p w:rsidR="00926E0A" w:rsidRPr="00926E0A" w:rsidRDefault="00926E0A" w:rsidP="00926E0A">
      <w:pPr>
        <w:spacing w:line="440" w:lineRule="exact"/>
        <w:rPr>
          <w:rFonts w:ascii="標楷體" w:eastAsia="標楷體" w:hAnsi="標楷體" w:hint="eastAsia"/>
          <w:szCs w:val="22"/>
        </w:rPr>
      </w:pPr>
      <w:r w:rsidRPr="00926E0A">
        <w:rPr>
          <w:rFonts w:ascii="標楷體" w:eastAsia="標楷體" w:hAnsi="標楷體" w:hint="eastAsia"/>
          <w:szCs w:val="22"/>
        </w:rPr>
        <w:t>四、前列</w:t>
      </w:r>
      <w:proofErr w:type="gramStart"/>
      <w:r w:rsidRPr="00926E0A">
        <w:rPr>
          <w:rFonts w:ascii="標楷體" w:eastAsia="標楷體" w:hAnsi="標楷體" w:hint="eastAsia"/>
          <w:szCs w:val="22"/>
        </w:rPr>
        <w:t>計算式所稱</w:t>
      </w:r>
      <w:proofErr w:type="gramEnd"/>
      <w:r w:rsidRPr="00926E0A">
        <w:rPr>
          <w:rFonts w:ascii="標楷體" w:eastAsia="標楷體" w:hAnsi="標楷體" w:hint="eastAsia"/>
          <w:szCs w:val="22"/>
        </w:rPr>
        <w:t>市價之認定，依左列原則辦理。</w:t>
      </w:r>
    </w:p>
    <w:p w:rsidR="00926E0A" w:rsidRPr="00926E0A" w:rsidRDefault="00926E0A" w:rsidP="00926E0A">
      <w:pPr>
        <w:spacing w:line="440" w:lineRule="exact"/>
        <w:ind w:firstLineChars="59" w:firstLine="142"/>
        <w:rPr>
          <w:rFonts w:ascii="標楷體" w:eastAsia="標楷體" w:hAnsi="標楷體" w:hint="eastAsia"/>
          <w:szCs w:val="22"/>
        </w:rPr>
      </w:pPr>
      <w:r w:rsidRPr="00926E0A">
        <w:rPr>
          <w:rFonts w:ascii="標楷體" w:eastAsia="標楷體" w:hAnsi="標楷體" w:hint="eastAsia"/>
          <w:szCs w:val="22"/>
        </w:rPr>
        <w:t>(</w:t>
      </w:r>
      <w:proofErr w:type="gramStart"/>
      <w:r w:rsidRPr="00926E0A">
        <w:rPr>
          <w:rFonts w:ascii="標楷體" w:eastAsia="標楷體" w:hAnsi="標楷體" w:hint="eastAsia"/>
          <w:szCs w:val="22"/>
        </w:rPr>
        <w:t>一</w:t>
      </w:r>
      <w:proofErr w:type="gramEnd"/>
      <w:r w:rsidRPr="00926E0A">
        <w:rPr>
          <w:rFonts w:ascii="標楷體" w:eastAsia="標楷體" w:hAnsi="標楷體" w:hint="eastAsia"/>
          <w:szCs w:val="22"/>
        </w:rPr>
        <w:t>)以遺失或毀損時，相同財產的重置時價為</w:t>
      </w:r>
      <w:proofErr w:type="gramStart"/>
      <w:r w:rsidRPr="00926E0A">
        <w:rPr>
          <w:rFonts w:ascii="標楷體" w:eastAsia="標楷體" w:hAnsi="標楷體" w:hint="eastAsia"/>
          <w:szCs w:val="22"/>
        </w:rPr>
        <w:t>準</w:t>
      </w:r>
      <w:proofErr w:type="gramEnd"/>
      <w:r w:rsidRPr="00926E0A">
        <w:rPr>
          <w:rFonts w:ascii="標楷體" w:eastAsia="標楷體" w:hAnsi="標楷體" w:hint="eastAsia"/>
          <w:szCs w:val="22"/>
        </w:rPr>
        <w:t>。</w:t>
      </w:r>
    </w:p>
    <w:p w:rsidR="00926E0A" w:rsidRPr="00926E0A" w:rsidRDefault="00926E0A" w:rsidP="00926E0A">
      <w:pPr>
        <w:spacing w:line="440" w:lineRule="exact"/>
        <w:ind w:leftChars="59" w:left="598" w:hangingChars="190" w:hanging="456"/>
        <w:rPr>
          <w:rFonts w:ascii="標楷體" w:eastAsia="標楷體" w:hAnsi="標楷體" w:hint="eastAsia"/>
          <w:szCs w:val="22"/>
        </w:rPr>
      </w:pPr>
      <w:r w:rsidRPr="00926E0A">
        <w:rPr>
          <w:rFonts w:ascii="標楷體" w:eastAsia="標楷體" w:hAnsi="標楷體" w:hint="eastAsia"/>
          <w:szCs w:val="22"/>
        </w:rPr>
        <w:t>(二)遺失或毀損時，已無相同財產可資比照時，以原價按行政院主計處發布之「台灣地區物價總指數」調整換為「市價」。</w:t>
      </w:r>
    </w:p>
    <w:p w:rsidR="00926E0A" w:rsidRPr="00926E0A" w:rsidRDefault="00926E0A" w:rsidP="00926E0A">
      <w:pPr>
        <w:spacing w:line="440" w:lineRule="exact"/>
        <w:rPr>
          <w:rFonts w:ascii="標楷體" w:eastAsia="標楷體" w:hAnsi="標楷體" w:hint="eastAsia"/>
          <w:szCs w:val="22"/>
        </w:rPr>
      </w:pPr>
      <w:r w:rsidRPr="00926E0A">
        <w:rPr>
          <w:rFonts w:ascii="標楷體" w:eastAsia="標楷體" w:hAnsi="標楷體" w:hint="eastAsia"/>
          <w:szCs w:val="22"/>
        </w:rPr>
        <w:t>五、對於各項消耗品的使用，各教職員應力求</w:t>
      </w:r>
      <w:proofErr w:type="gramStart"/>
      <w:r w:rsidRPr="00926E0A">
        <w:rPr>
          <w:rFonts w:ascii="標楷體" w:eastAsia="標楷體" w:hAnsi="標楷體" w:hint="eastAsia"/>
          <w:szCs w:val="22"/>
        </w:rPr>
        <w:t>樽</w:t>
      </w:r>
      <w:proofErr w:type="gramEnd"/>
      <w:r w:rsidRPr="00926E0A">
        <w:rPr>
          <w:rFonts w:ascii="標楷體" w:eastAsia="標楷體" w:hAnsi="標楷體" w:hint="eastAsia"/>
          <w:szCs w:val="22"/>
        </w:rPr>
        <w:t>節杜絕浪費。</w:t>
      </w:r>
    </w:p>
    <w:p w:rsidR="00926E0A" w:rsidRPr="00926E0A" w:rsidRDefault="00926E0A" w:rsidP="00926E0A">
      <w:pPr>
        <w:spacing w:line="440" w:lineRule="exact"/>
        <w:ind w:left="480" w:hangingChars="200" w:hanging="480"/>
        <w:rPr>
          <w:rFonts w:ascii="標楷體" w:eastAsia="標楷體" w:hAnsi="標楷體" w:hint="eastAsia"/>
          <w:szCs w:val="22"/>
        </w:rPr>
      </w:pPr>
      <w:r w:rsidRPr="00926E0A">
        <w:rPr>
          <w:rFonts w:ascii="標楷體" w:eastAsia="標楷體" w:hAnsi="標楷體" w:hint="eastAsia"/>
          <w:szCs w:val="22"/>
        </w:rPr>
        <w:t>六、本校教職員辦理離職手續時，應會章總務處財產管理人員，以清查個人借(領)用或負責保管的財產不得私自交接轉借，否則不發給離職證明。</w:t>
      </w:r>
    </w:p>
    <w:p w:rsidR="00926E0A" w:rsidRPr="00926E0A" w:rsidRDefault="00926E0A" w:rsidP="00926E0A">
      <w:pPr>
        <w:spacing w:line="440" w:lineRule="exact"/>
        <w:ind w:left="720" w:hangingChars="300" w:hanging="720"/>
        <w:rPr>
          <w:rFonts w:ascii="標楷體" w:eastAsia="標楷體" w:hAnsi="標楷體" w:hint="eastAsia"/>
          <w:szCs w:val="22"/>
        </w:rPr>
      </w:pPr>
      <w:r w:rsidRPr="00926E0A">
        <w:rPr>
          <w:rFonts w:ascii="標楷體" w:eastAsia="標楷體" w:hAnsi="標楷體" w:hint="eastAsia"/>
          <w:szCs w:val="22"/>
        </w:rPr>
        <w:t>伍、附則</w:t>
      </w:r>
    </w:p>
    <w:p w:rsidR="00926E0A" w:rsidRPr="00926E0A" w:rsidRDefault="00926E0A" w:rsidP="00926E0A">
      <w:pPr>
        <w:spacing w:line="440" w:lineRule="exact"/>
        <w:rPr>
          <w:rFonts w:ascii="標楷體" w:eastAsia="標楷體" w:hAnsi="標楷體" w:hint="eastAsia"/>
          <w:szCs w:val="22"/>
        </w:rPr>
      </w:pPr>
      <w:r w:rsidRPr="00926E0A">
        <w:rPr>
          <w:rFonts w:ascii="標楷體" w:eastAsia="標楷體" w:hAnsi="標楷體" w:hint="eastAsia"/>
          <w:szCs w:val="22"/>
        </w:rPr>
        <w:t>本實施計畫提請行政會報討論通過，並經校長核准後實施，如有未盡事項，得隨時修訂之。</w:t>
      </w:r>
    </w:p>
    <w:p w:rsidR="00926E0A" w:rsidRPr="00926E0A" w:rsidRDefault="00926E0A" w:rsidP="00926E0A">
      <w:pPr>
        <w:spacing w:line="440" w:lineRule="exact"/>
        <w:ind w:left="720" w:hangingChars="300" w:hanging="720"/>
        <w:rPr>
          <w:rFonts w:ascii="標楷體" w:eastAsia="標楷體" w:hAnsi="標楷體" w:hint="eastAsia"/>
          <w:szCs w:val="22"/>
        </w:rPr>
      </w:pPr>
    </w:p>
    <w:p w:rsidR="00640704" w:rsidRPr="00926E0A" w:rsidRDefault="00640704"/>
    <w:sectPr w:rsidR="00640704" w:rsidRPr="00926E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0A"/>
    <w:rsid w:val="000042C1"/>
    <w:rsid w:val="0000489C"/>
    <w:rsid w:val="00021A89"/>
    <w:rsid w:val="00024DD5"/>
    <w:rsid w:val="000266CE"/>
    <w:rsid w:val="000374E1"/>
    <w:rsid w:val="0004156B"/>
    <w:rsid w:val="000557F9"/>
    <w:rsid w:val="0006278F"/>
    <w:rsid w:val="00065E11"/>
    <w:rsid w:val="00066A07"/>
    <w:rsid w:val="00067071"/>
    <w:rsid w:val="00076610"/>
    <w:rsid w:val="000859CB"/>
    <w:rsid w:val="00086BEA"/>
    <w:rsid w:val="0008721D"/>
    <w:rsid w:val="00095B17"/>
    <w:rsid w:val="00097700"/>
    <w:rsid w:val="000A0D56"/>
    <w:rsid w:val="000A2F61"/>
    <w:rsid w:val="000C27A3"/>
    <w:rsid w:val="000C4B55"/>
    <w:rsid w:val="000C56E0"/>
    <w:rsid w:val="000C7655"/>
    <w:rsid w:val="000D222B"/>
    <w:rsid w:val="000D35F4"/>
    <w:rsid w:val="000D5FDC"/>
    <w:rsid w:val="000E0790"/>
    <w:rsid w:val="000E1900"/>
    <w:rsid w:val="000E49BB"/>
    <w:rsid w:val="000E7D7D"/>
    <w:rsid w:val="000F4253"/>
    <w:rsid w:val="000F5ED7"/>
    <w:rsid w:val="00100059"/>
    <w:rsid w:val="00102670"/>
    <w:rsid w:val="0010351A"/>
    <w:rsid w:val="00103527"/>
    <w:rsid w:val="00107E2E"/>
    <w:rsid w:val="00125E52"/>
    <w:rsid w:val="0012650F"/>
    <w:rsid w:val="00127EC2"/>
    <w:rsid w:val="00134D6D"/>
    <w:rsid w:val="001351C9"/>
    <w:rsid w:val="001378DF"/>
    <w:rsid w:val="001536BA"/>
    <w:rsid w:val="00155857"/>
    <w:rsid w:val="001623AA"/>
    <w:rsid w:val="00162C74"/>
    <w:rsid w:val="001637F4"/>
    <w:rsid w:val="001708C8"/>
    <w:rsid w:val="00183C7E"/>
    <w:rsid w:val="00185327"/>
    <w:rsid w:val="001906DE"/>
    <w:rsid w:val="00196805"/>
    <w:rsid w:val="001B0CBC"/>
    <w:rsid w:val="001B1E84"/>
    <w:rsid w:val="001B507F"/>
    <w:rsid w:val="001C611E"/>
    <w:rsid w:val="001D27A6"/>
    <w:rsid w:val="001D41C3"/>
    <w:rsid w:val="001E02F6"/>
    <w:rsid w:val="001E5749"/>
    <w:rsid w:val="001E7CBE"/>
    <w:rsid w:val="00206109"/>
    <w:rsid w:val="00207099"/>
    <w:rsid w:val="00210C27"/>
    <w:rsid w:val="002153B7"/>
    <w:rsid w:val="00222A03"/>
    <w:rsid w:val="002247A0"/>
    <w:rsid w:val="00233850"/>
    <w:rsid w:val="00234622"/>
    <w:rsid w:val="0024633C"/>
    <w:rsid w:val="002509DB"/>
    <w:rsid w:val="002534C6"/>
    <w:rsid w:val="00266D3A"/>
    <w:rsid w:val="00271ECA"/>
    <w:rsid w:val="00277947"/>
    <w:rsid w:val="00296926"/>
    <w:rsid w:val="00297C46"/>
    <w:rsid w:val="002A0CAA"/>
    <w:rsid w:val="002A1F5C"/>
    <w:rsid w:val="002A6377"/>
    <w:rsid w:val="002C2AC0"/>
    <w:rsid w:val="002D4935"/>
    <w:rsid w:val="002D4F9A"/>
    <w:rsid w:val="002D5FA3"/>
    <w:rsid w:val="002E005A"/>
    <w:rsid w:val="002E3134"/>
    <w:rsid w:val="002E3186"/>
    <w:rsid w:val="002E5687"/>
    <w:rsid w:val="002E66B6"/>
    <w:rsid w:val="00304277"/>
    <w:rsid w:val="00324928"/>
    <w:rsid w:val="003345D1"/>
    <w:rsid w:val="0033507F"/>
    <w:rsid w:val="0033717A"/>
    <w:rsid w:val="00337EDF"/>
    <w:rsid w:val="00343A6D"/>
    <w:rsid w:val="0034566E"/>
    <w:rsid w:val="00353DF1"/>
    <w:rsid w:val="00354E0E"/>
    <w:rsid w:val="00355EE8"/>
    <w:rsid w:val="003613AA"/>
    <w:rsid w:val="00362ED6"/>
    <w:rsid w:val="003764CA"/>
    <w:rsid w:val="003778BE"/>
    <w:rsid w:val="00377F74"/>
    <w:rsid w:val="00381C8A"/>
    <w:rsid w:val="00397195"/>
    <w:rsid w:val="003A36E2"/>
    <w:rsid w:val="003A4C57"/>
    <w:rsid w:val="003B0382"/>
    <w:rsid w:val="003C0E9D"/>
    <w:rsid w:val="003C4878"/>
    <w:rsid w:val="003C5734"/>
    <w:rsid w:val="003E1D47"/>
    <w:rsid w:val="003E6584"/>
    <w:rsid w:val="003E7C62"/>
    <w:rsid w:val="003F54A3"/>
    <w:rsid w:val="004015F1"/>
    <w:rsid w:val="00407669"/>
    <w:rsid w:val="004109E5"/>
    <w:rsid w:val="00423533"/>
    <w:rsid w:val="004239E3"/>
    <w:rsid w:val="00424B17"/>
    <w:rsid w:val="00430D64"/>
    <w:rsid w:val="00431D1D"/>
    <w:rsid w:val="00437CE7"/>
    <w:rsid w:val="00460F4B"/>
    <w:rsid w:val="00462A5E"/>
    <w:rsid w:val="00475177"/>
    <w:rsid w:val="00475740"/>
    <w:rsid w:val="00475F6E"/>
    <w:rsid w:val="004776C7"/>
    <w:rsid w:val="00480C3E"/>
    <w:rsid w:val="0048517A"/>
    <w:rsid w:val="00485ED8"/>
    <w:rsid w:val="00486271"/>
    <w:rsid w:val="00495781"/>
    <w:rsid w:val="00496CC5"/>
    <w:rsid w:val="004A0CE8"/>
    <w:rsid w:val="004A10F1"/>
    <w:rsid w:val="004A42AD"/>
    <w:rsid w:val="004A43B8"/>
    <w:rsid w:val="004B2EEB"/>
    <w:rsid w:val="004B453D"/>
    <w:rsid w:val="004C36F3"/>
    <w:rsid w:val="004D0D3E"/>
    <w:rsid w:val="004D1B93"/>
    <w:rsid w:val="004D4127"/>
    <w:rsid w:val="004D50E2"/>
    <w:rsid w:val="004E1C9A"/>
    <w:rsid w:val="004E6019"/>
    <w:rsid w:val="004F7E4B"/>
    <w:rsid w:val="00500270"/>
    <w:rsid w:val="0050246F"/>
    <w:rsid w:val="0052362D"/>
    <w:rsid w:val="005267F1"/>
    <w:rsid w:val="00527FF8"/>
    <w:rsid w:val="00547097"/>
    <w:rsid w:val="00554C0B"/>
    <w:rsid w:val="005675BD"/>
    <w:rsid w:val="0058106D"/>
    <w:rsid w:val="005816D0"/>
    <w:rsid w:val="005850E3"/>
    <w:rsid w:val="00587F73"/>
    <w:rsid w:val="00590401"/>
    <w:rsid w:val="005913F5"/>
    <w:rsid w:val="005A009E"/>
    <w:rsid w:val="005A1F72"/>
    <w:rsid w:val="005A25B3"/>
    <w:rsid w:val="005A6C08"/>
    <w:rsid w:val="005B5953"/>
    <w:rsid w:val="005B7DA7"/>
    <w:rsid w:val="005C0EAD"/>
    <w:rsid w:val="005C26BA"/>
    <w:rsid w:val="005C6BE8"/>
    <w:rsid w:val="005D14F4"/>
    <w:rsid w:val="005D537A"/>
    <w:rsid w:val="005E0A38"/>
    <w:rsid w:val="005E3FF2"/>
    <w:rsid w:val="005E429D"/>
    <w:rsid w:val="005E4EFA"/>
    <w:rsid w:val="005E5591"/>
    <w:rsid w:val="005E5EC8"/>
    <w:rsid w:val="005E6452"/>
    <w:rsid w:val="005E7F3A"/>
    <w:rsid w:val="005F430B"/>
    <w:rsid w:val="005F671B"/>
    <w:rsid w:val="005F7205"/>
    <w:rsid w:val="00600120"/>
    <w:rsid w:val="00607DC1"/>
    <w:rsid w:val="00610901"/>
    <w:rsid w:val="0062109D"/>
    <w:rsid w:val="00624F68"/>
    <w:rsid w:val="00635341"/>
    <w:rsid w:val="00635FC5"/>
    <w:rsid w:val="00640704"/>
    <w:rsid w:val="00642C4F"/>
    <w:rsid w:val="006453A2"/>
    <w:rsid w:val="00646A5B"/>
    <w:rsid w:val="00650BA9"/>
    <w:rsid w:val="0065214D"/>
    <w:rsid w:val="0065448A"/>
    <w:rsid w:val="0065670C"/>
    <w:rsid w:val="00656BEC"/>
    <w:rsid w:val="0066366D"/>
    <w:rsid w:val="00665A18"/>
    <w:rsid w:val="0067371A"/>
    <w:rsid w:val="00676CF7"/>
    <w:rsid w:val="0068442A"/>
    <w:rsid w:val="00690087"/>
    <w:rsid w:val="00694091"/>
    <w:rsid w:val="00697B37"/>
    <w:rsid w:val="006A237C"/>
    <w:rsid w:val="006A5439"/>
    <w:rsid w:val="006B2444"/>
    <w:rsid w:val="006B4AD6"/>
    <w:rsid w:val="006B67EA"/>
    <w:rsid w:val="006C5CDD"/>
    <w:rsid w:val="006D3D2F"/>
    <w:rsid w:val="006D46AB"/>
    <w:rsid w:val="006D77B1"/>
    <w:rsid w:val="006D78FA"/>
    <w:rsid w:val="006E7EE0"/>
    <w:rsid w:val="006F55AB"/>
    <w:rsid w:val="006F684E"/>
    <w:rsid w:val="006F7986"/>
    <w:rsid w:val="006F7D10"/>
    <w:rsid w:val="0071478E"/>
    <w:rsid w:val="00714C71"/>
    <w:rsid w:val="00720453"/>
    <w:rsid w:val="00720FE6"/>
    <w:rsid w:val="00726803"/>
    <w:rsid w:val="007313C3"/>
    <w:rsid w:val="0073328D"/>
    <w:rsid w:val="007365A9"/>
    <w:rsid w:val="00760D17"/>
    <w:rsid w:val="0077344E"/>
    <w:rsid w:val="00774B3E"/>
    <w:rsid w:val="00777FA2"/>
    <w:rsid w:val="00780734"/>
    <w:rsid w:val="007807D9"/>
    <w:rsid w:val="007858FC"/>
    <w:rsid w:val="00785D2E"/>
    <w:rsid w:val="0078685C"/>
    <w:rsid w:val="00787040"/>
    <w:rsid w:val="007942CF"/>
    <w:rsid w:val="0079523F"/>
    <w:rsid w:val="007A5279"/>
    <w:rsid w:val="007A7E70"/>
    <w:rsid w:val="007B4E15"/>
    <w:rsid w:val="007B5135"/>
    <w:rsid w:val="007B6E95"/>
    <w:rsid w:val="007D2F66"/>
    <w:rsid w:val="007E3369"/>
    <w:rsid w:val="007E514C"/>
    <w:rsid w:val="007F0FB2"/>
    <w:rsid w:val="007F66D8"/>
    <w:rsid w:val="00804241"/>
    <w:rsid w:val="00814585"/>
    <w:rsid w:val="00814999"/>
    <w:rsid w:val="00815EE4"/>
    <w:rsid w:val="00825821"/>
    <w:rsid w:val="00837FF6"/>
    <w:rsid w:val="00840156"/>
    <w:rsid w:val="008523E0"/>
    <w:rsid w:val="008528DD"/>
    <w:rsid w:val="008672B2"/>
    <w:rsid w:val="00870547"/>
    <w:rsid w:val="0087291A"/>
    <w:rsid w:val="00880980"/>
    <w:rsid w:val="0089676C"/>
    <w:rsid w:val="008A1C21"/>
    <w:rsid w:val="008B43A1"/>
    <w:rsid w:val="008B5D54"/>
    <w:rsid w:val="008C3080"/>
    <w:rsid w:val="008C4A59"/>
    <w:rsid w:val="008C507E"/>
    <w:rsid w:val="008D20D1"/>
    <w:rsid w:val="008D41AC"/>
    <w:rsid w:val="008D4A9B"/>
    <w:rsid w:val="008D6A3C"/>
    <w:rsid w:val="008E0AB4"/>
    <w:rsid w:val="008E5443"/>
    <w:rsid w:val="00904E74"/>
    <w:rsid w:val="0091209F"/>
    <w:rsid w:val="00914281"/>
    <w:rsid w:val="00926E0A"/>
    <w:rsid w:val="009275C5"/>
    <w:rsid w:val="009277A2"/>
    <w:rsid w:val="00931DEB"/>
    <w:rsid w:val="00935DB1"/>
    <w:rsid w:val="009431E8"/>
    <w:rsid w:val="00944C09"/>
    <w:rsid w:val="00951A2A"/>
    <w:rsid w:val="00956AC9"/>
    <w:rsid w:val="00956CFB"/>
    <w:rsid w:val="00964D2F"/>
    <w:rsid w:val="00964DEE"/>
    <w:rsid w:val="00975A63"/>
    <w:rsid w:val="00983CB1"/>
    <w:rsid w:val="00986FCC"/>
    <w:rsid w:val="00991832"/>
    <w:rsid w:val="00992442"/>
    <w:rsid w:val="009A43CE"/>
    <w:rsid w:val="009A4EA2"/>
    <w:rsid w:val="009B6586"/>
    <w:rsid w:val="009B7797"/>
    <w:rsid w:val="009B7BE8"/>
    <w:rsid w:val="009C01A9"/>
    <w:rsid w:val="009C02D6"/>
    <w:rsid w:val="009C2944"/>
    <w:rsid w:val="009E1D4F"/>
    <w:rsid w:val="009F746D"/>
    <w:rsid w:val="00A04AF7"/>
    <w:rsid w:val="00A0568B"/>
    <w:rsid w:val="00A11648"/>
    <w:rsid w:val="00A11FAA"/>
    <w:rsid w:val="00A149EF"/>
    <w:rsid w:val="00A20E8F"/>
    <w:rsid w:val="00A308C0"/>
    <w:rsid w:val="00A31D31"/>
    <w:rsid w:val="00A32252"/>
    <w:rsid w:val="00A32908"/>
    <w:rsid w:val="00A3319C"/>
    <w:rsid w:val="00A35B98"/>
    <w:rsid w:val="00A436E7"/>
    <w:rsid w:val="00A46294"/>
    <w:rsid w:val="00A46F23"/>
    <w:rsid w:val="00A50C24"/>
    <w:rsid w:val="00A54126"/>
    <w:rsid w:val="00A61119"/>
    <w:rsid w:val="00A61189"/>
    <w:rsid w:val="00A6404F"/>
    <w:rsid w:val="00A65715"/>
    <w:rsid w:val="00A65AD2"/>
    <w:rsid w:val="00A72D5E"/>
    <w:rsid w:val="00A82F9B"/>
    <w:rsid w:val="00A87C21"/>
    <w:rsid w:val="00A90FED"/>
    <w:rsid w:val="00A952D5"/>
    <w:rsid w:val="00A95E46"/>
    <w:rsid w:val="00A96133"/>
    <w:rsid w:val="00A9619B"/>
    <w:rsid w:val="00AA399A"/>
    <w:rsid w:val="00AA6151"/>
    <w:rsid w:val="00AA7DB8"/>
    <w:rsid w:val="00AA7F85"/>
    <w:rsid w:val="00AB7E82"/>
    <w:rsid w:val="00AC012D"/>
    <w:rsid w:val="00AC74F0"/>
    <w:rsid w:val="00AD2D28"/>
    <w:rsid w:val="00AD461C"/>
    <w:rsid w:val="00AD6250"/>
    <w:rsid w:val="00AE594B"/>
    <w:rsid w:val="00AF2AF0"/>
    <w:rsid w:val="00AF3C76"/>
    <w:rsid w:val="00AF6ABD"/>
    <w:rsid w:val="00B00103"/>
    <w:rsid w:val="00B012C4"/>
    <w:rsid w:val="00B0174A"/>
    <w:rsid w:val="00B02246"/>
    <w:rsid w:val="00B0233F"/>
    <w:rsid w:val="00B029E5"/>
    <w:rsid w:val="00B02B8B"/>
    <w:rsid w:val="00B10D34"/>
    <w:rsid w:val="00B12E5F"/>
    <w:rsid w:val="00B24454"/>
    <w:rsid w:val="00B30F07"/>
    <w:rsid w:val="00B3304D"/>
    <w:rsid w:val="00B36796"/>
    <w:rsid w:val="00B52988"/>
    <w:rsid w:val="00B56579"/>
    <w:rsid w:val="00B577A2"/>
    <w:rsid w:val="00B61940"/>
    <w:rsid w:val="00B65D80"/>
    <w:rsid w:val="00B674FA"/>
    <w:rsid w:val="00B754DA"/>
    <w:rsid w:val="00B861FF"/>
    <w:rsid w:val="00B90F70"/>
    <w:rsid w:val="00B928AE"/>
    <w:rsid w:val="00B95912"/>
    <w:rsid w:val="00B97D50"/>
    <w:rsid w:val="00BB33A3"/>
    <w:rsid w:val="00BB3944"/>
    <w:rsid w:val="00BC4962"/>
    <w:rsid w:val="00BD0D30"/>
    <w:rsid w:val="00BD40F0"/>
    <w:rsid w:val="00BE5C8F"/>
    <w:rsid w:val="00BF07E5"/>
    <w:rsid w:val="00C11BA4"/>
    <w:rsid w:val="00C2176E"/>
    <w:rsid w:val="00C2418A"/>
    <w:rsid w:val="00C257A1"/>
    <w:rsid w:val="00C30BDA"/>
    <w:rsid w:val="00C3177C"/>
    <w:rsid w:val="00C44E3A"/>
    <w:rsid w:val="00C53F68"/>
    <w:rsid w:val="00C5748D"/>
    <w:rsid w:val="00C610E4"/>
    <w:rsid w:val="00C61CD9"/>
    <w:rsid w:val="00C66D7A"/>
    <w:rsid w:val="00C7089D"/>
    <w:rsid w:val="00C75936"/>
    <w:rsid w:val="00C7640E"/>
    <w:rsid w:val="00C768EE"/>
    <w:rsid w:val="00C9225D"/>
    <w:rsid w:val="00C933A2"/>
    <w:rsid w:val="00C941CA"/>
    <w:rsid w:val="00C960EE"/>
    <w:rsid w:val="00CA1A76"/>
    <w:rsid w:val="00CA29A3"/>
    <w:rsid w:val="00CA3F12"/>
    <w:rsid w:val="00CA45FE"/>
    <w:rsid w:val="00CA4C2D"/>
    <w:rsid w:val="00CB2A3E"/>
    <w:rsid w:val="00CB70AD"/>
    <w:rsid w:val="00CC10B5"/>
    <w:rsid w:val="00CD1F95"/>
    <w:rsid w:val="00CD349C"/>
    <w:rsid w:val="00CD4CF6"/>
    <w:rsid w:val="00CF527B"/>
    <w:rsid w:val="00D01A84"/>
    <w:rsid w:val="00D0392D"/>
    <w:rsid w:val="00D0626A"/>
    <w:rsid w:val="00D11C17"/>
    <w:rsid w:val="00D13388"/>
    <w:rsid w:val="00D13F51"/>
    <w:rsid w:val="00D21559"/>
    <w:rsid w:val="00D30890"/>
    <w:rsid w:val="00D34ED3"/>
    <w:rsid w:val="00D353FC"/>
    <w:rsid w:val="00D45A99"/>
    <w:rsid w:val="00D46795"/>
    <w:rsid w:val="00D66CAC"/>
    <w:rsid w:val="00D85AF6"/>
    <w:rsid w:val="00DA3D37"/>
    <w:rsid w:val="00DB14AB"/>
    <w:rsid w:val="00DB25A4"/>
    <w:rsid w:val="00DB6AB9"/>
    <w:rsid w:val="00DC100E"/>
    <w:rsid w:val="00DF76A3"/>
    <w:rsid w:val="00E1140F"/>
    <w:rsid w:val="00E17C34"/>
    <w:rsid w:val="00E20151"/>
    <w:rsid w:val="00E21385"/>
    <w:rsid w:val="00E25758"/>
    <w:rsid w:val="00E27B49"/>
    <w:rsid w:val="00E31F2E"/>
    <w:rsid w:val="00E35642"/>
    <w:rsid w:val="00E56A3A"/>
    <w:rsid w:val="00E57BB3"/>
    <w:rsid w:val="00E83F69"/>
    <w:rsid w:val="00E94E68"/>
    <w:rsid w:val="00E9565A"/>
    <w:rsid w:val="00E966AE"/>
    <w:rsid w:val="00EA1400"/>
    <w:rsid w:val="00EA4AEB"/>
    <w:rsid w:val="00EB083B"/>
    <w:rsid w:val="00EB2D01"/>
    <w:rsid w:val="00EB42E8"/>
    <w:rsid w:val="00EB64DD"/>
    <w:rsid w:val="00EC3CAD"/>
    <w:rsid w:val="00EC5CC5"/>
    <w:rsid w:val="00ED43E8"/>
    <w:rsid w:val="00EE5D6E"/>
    <w:rsid w:val="00EE71C5"/>
    <w:rsid w:val="00EF1102"/>
    <w:rsid w:val="00EF6BCC"/>
    <w:rsid w:val="00F01FDD"/>
    <w:rsid w:val="00F13190"/>
    <w:rsid w:val="00F21892"/>
    <w:rsid w:val="00F31FB2"/>
    <w:rsid w:val="00F436BB"/>
    <w:rsid w:val="00F44E70"/>
    <w:rsid w:val="00F6003B"/>
    <w:rsid w:val="00F61DDB"/>
    <w:rsid w:val="00F65839"/>
    <w:rsid w:val="00F7317B"/>
    <w:rsid w:val="00F81C00"/>
    <w:rsid w:val="00F9545A"/>
    <w:rsid w:val="00FA211E"/>
    <w:rsid w:val="00FA6055"/>
    <w:rsid w:val="00FA6C1A"/>
    <w:rsid w:val="00FA7BEE"/>
    <w:rsid w:val="00FB45ED"/>
    <w:rsid w:val="00FB5CF8"/>
    <w:rsid w:val="00FC40B4"/>
    <w:rsid w:val="00FD20BE"/>
    <w:rsid w:val="00FD3676"/>
    <w:rsid w:val="00FD71EF"/>
    <w:rsid w:val="00FD76F7"/>
    <w:rsid w:val="00FE7DDE"/>
    <w:rsid w:val="00FF2958"/>
    <w:rsid w:val="00FF4902"/>
    <w:rsid w:val="00FF6C61"/>
    <w:rsid w:val="00FF7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E0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6E0A"/>
    <w:rPr>
      <w:sz w:val="44"/>
      <w:lang w:val="x-none" w:eastAsia="x-none"/>
    </w:rPr>
  </w:style>
  <w:style w:type="character" w:customStyle="1" w:styleId="a4">
    <w:name w:val="本文 字元"/>
    <w:basedOn w:val="a0"/>
    <w:link w:val="a3"/>
    <w:rsid w:val="00926E0A"/>
    <w:rPr>
      <w:rFonts w:ascii="Times New Roman" w:eastAsia="新細明體" w:hAnsi="Times New Roman" w:cs="Times New Roman"/>
      <w:sz w:val="4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E0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6E0A"/>
    <w:rPr>
      <w:sz w:val="44"/>
      <w:lang w:val="x-none" w:eastAsia="x-none"/>
    </w:rPr>
  </w:style>
  <w:style w:type="character" w:customStyle="1" w:styleId="a4">
    <w:name w:val="本文 字元"/>
    <w:basedOn w:val="a0"/>
    <w:link w:val="a3"/>
    <w:rsid w:val="00926E0A"/>
    <w:rPr>
      <w:rFonts w:ascii="Times New Roman" w:eastAsia="新細明體" w:hAnsi="Times New Roman" w:cs="Times New Roman"/>
      <w:sz w:val="4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2017-03-21T08:20:00Z</dcterms:created>
  <dcterms:modified xsi:type="dcterms:W3CDTF">2017-03-21T08:22:00Z</dcterms:modified>
</cp:coreProperties>
</file>